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AF" w:rsidRDefault="00BC41AF" w:rsidP="00BC41AF">
      <w:pPr>
        <w:jc w:val="left"/>
        <w:rPr>
          <w:noProof/>
          <w:lang w:eastAsia="en-AU"/>
        </w:rPr>
      </w:pPr>
      <w:bookmarkStart w:id="0" w:name="_Toc268081566"/>
    </w:p>
    <w:p w:rsidR="00BC41AF" w:rsidRDefault="00BC41AF" w:rsidP="00BC41AF">
      <w:pPr>
        <w:jc w:val="left"/>
        <w:rPr>
          <w:noProof/>
          <w:lang w:eastAsia="en-AU"/>
        </w:rPr>
      </w:pPr>
      <w:r>
        <w:rPr>
          <w:noProof/>
          <w:lang w:eastAsia="en-AU"/>
        </w:rPr>
        <w:drawing>
          <wp:inline distT="0" distB="0" distL="0" distR="0" wp14:anchorId="5B63821C" wp14:editId="13834B7C">
            <wp:extent cx="5731510" cy="2047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047240"/>
                    </a:xfrm>
                    <a:prstGeom prst="rect">
                      <a:avLst/>
                    </a:prstGeom>
                  </pic:spPr>
                </pic:pic>
              </a:graphicData>
            </a:graphic>
          </wp:inline>
        </w:drawing>
      </w:r>
    </w:p>
    <w:p w:rsidR="00BC41AF" w:rsidRDefault="00BC41AF" w:rsidP="00A82A22">
      <w:pPr>
        <w:jc w:val="center"/>
        <w:rPr>
          <w:noProof/>
          <w:lang w:eastAsia="en-AU"/>
        </w:rPr>
      </w:pPr>
    </w:p>
    <w:p w:rsidR="00BC41AF" w:rsidRDefault="00BC41AF" w:rsidP="00BC41AF">
      <w:pPr>
        <w:jc w:val="left"/>
        <w:rPr>
          <w:noProof/>
          <w:lang w:eastAsia="en-AU"/>
        </w:rPr>
      </w:pPr>
    </w:p>
    <w:p w:rsidR="00BC41AF" w:rsidRDefault="00BC41AF" w:rsidP="00BC41AF">
      <w:pPr>
        <w:jc w:val="left"/>
      </w:pPr>
    </w:p>
    <w:p w:rsidR="00BC41AF" w:rsidRDefault="00BC41AF" w:rsidP="00BC41AF">
      <w:pPr>
        <w:tabs>
          <w:tab w:val="left" w:pos="885"/>
        </w:tabs>
      </w:pPr>
      <w:r>
        <w:rPr>
          <w:noProof/>
          <w:lang w:eastAsia="en-AU"/>
        </w:rPr>
        <w:drawing>
          <wp:anchor distT="0" distB="0" distL="114300" distR="114300" simplePos="0" relativeHeight="251659264" behindDoc="0" locked="0" layoutInCell="1" allowOverlap="1" wp14:anchorId="5B87EAFF" wp14:editId="084F0F68">
            <wp:simplePos x="0" y="0"/>
            <wp:positionH relativeFrom="column">
              <wp:align>left</wp:align>
            </wp:positionH>
            <wp:positionV relativeFrom="paragraph">
              <wp:align>top</wp:align>
            </wp:positionV>
            <wp:extent cx="2674620" cy="1997710"/>
            <wp:effectExtent l="0" t="4445" r="6985"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s Street.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674620" cy="1997710"/>
                    </a:xfrm>
                    <a:prstGeom prst="rect">
                      <a:avLst/>
                    </a:prstGeom>
                  </pic:spPr>
                </pic:pic>
              </a:graphicData>
            </a:graphic>
          </wp:anchor>
        </w:drawing>
      </w:r>
      <w:r>
        <w:rPr>
          <w:noProof/>
          <w:lang w:eastAsia="en-AU"/>
        </w:rPr>
        <w:drawing>
          <wp:inline distT="0" distB="0" distL="0" distR="0" wp14:anchorId="5C0EC94B" wp14:editId="3E4D2B25">
            <wp:extent cx="3524250" cy="2676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 Stre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51547" cy="2697256"/>
                    </a:xfrm>
                    <a:prstGeom prst="rect">
                      <a:avLst/>
                    </a:prstGeom>
                  </pic:spPr>
                </pic:pic>
              </a:graphicData>
            </a:graphic>
          </wp:inline>
        </w:drawing>
      </w:r>
    </w:p>
    <w:p w:rsidR="00BC41AF" w:rsidRDefault="00BC41AF" w:rsidP="00BC41AF">
      <w:pPr>
        <w:tabs>
          <w:tab w:val="left" w:pos="885"/>
        </w:tabs>
        <w:jc w:val="center"/>
      </w:pPr>
    </w:p>
    <w:p w:rsidR="00BC41AF" w:rsidRDefault="00BC41AF" w:rsidP="00BC41AF">
      <w:pPr>
        <w:tabs>
          <w:tab w:val="left" w:pos="885"/>
        </w:tabs>
        <w:jc w:val="left"/>
      </w:pPr>
      <w:r>
        <w:t xml:space="preserve">     </w:t>
      </w:r>
      <w:r>
        <w:rPr>
          <w:noProof/>
          <w:lang w:eastAsia="en-AU"/>
        </w:rPr>
        <w:drawing>
          <wp:inline distT="0" distB="0" distL="0" distR="0" wp14:anchorId="1D5301DE" wp14:editId="147B56B3">
            <wp:extent cx="2838450" cy="2247900"/>
            <wp:effectExtent l="0" t="0" r="0" b="0"/>
            <wp:docPr id="15" name="Picture 15" descr="S:\REACH\PROPERTY MANAGEMENT\Property Photo Downloads\Photos for folder\BH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ACH\PROPERTY MANAGEMENT\Property Photo Downloads\Photos for folder\BHP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r>
        <w:t xml:space="preserve">  </w:t>
      </w:r>
      <w:r>
        <w:rPr>
          <w:noProof/>
          <w:lang w:eastAsia="en-AU"/>
        </w:rPr>
        <w:drawing>
          <wp:inline distT="0" distB="0" distL="0" distR="0" wp14:anchorId="6C13E50B" wp14:editId="5246D972">
            <wp:extent cx="2505075" cy="2243577"/>
            <wp:effectExtent l="0" t="0" r="0" b="4445"/>
            <wp:docPr id="16" name="Picture 16" descr="S:\REACH\PROPERTY MANAGEMENT\Property Photo Downloads\Photos for folder\Rosella Cou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EACH\PROPERTY MANAGEMENT\Property Photo Downloads\Photos for folder\Rosella Cour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6015" cy="2244419"/>
                    </a:xfrm>
                    <a:prstGeom prst="rect">
                      <a:avLst/>
                    </a:prstGeom>
                    <a:noFill/>
                    <a:ln>
                      <a:noFill/>
                    </a:ln>
                  </pic:spPr>
                </pic:pic>
              </a:graphicData>
            </a:graphic>
          </wp:inline>
        </w:drawing>
      </w:r>
    </w:p>
    <w:p w:rsidR="00BC41AF" w:rsidRDefault="00BC41AF" w:rsidP="00BC41AF">
      <w:pPr>
        <w:tabs>
          <w:tab w:val="center" w:pos="2844"/>
        </w:tabs>
        <w:jc w:val="center"/>
        <w:rPr>
          <w:rFonts w:ascii="Baskerville Old Face" w:hAnsi="Baskerville Old Face"/>
          <w:b/>
          <w:sz w:val="52"/>
          <w:szCs w:val="52"/>
        </w:rPr>
      </w:pPr>
    </w:p>
    <w:p w:rsidR="00BC41AF" w:rsidRPr="00BC41AF" w:rsidRDefault="00BC41AF" w:rsidP="00BC41AF">
      <w:pPr>
        <w:tabs>
          <w:tab w:val="center" w:pos="2844"/>
        </w:tabs>
        <w:jc w:val="center"/>
        <w:rPr>
          <w:rFonts w:ascii="Baskerville Old Face" w:hAnsi="Baskerville Old Face"/>
          <w:b/>
          <w:sz w:val="52"/>
          <w:szCs w:val="52"/>
        </w:rPr>
      </w:pPr>
      <w:r w:rsidRPr="00BC41AF">
        <w:rPr>
          <w:rFonts w:ascii="Baskerville Old Face" w:hAnsi="Baskerville Old Face"/>
          <w:b/>
          <w:sz w:val="52"/>
          <w:szCs w:val="52"/>
        </w:rPr>
        <w:t>Housing Your Community</w:t>
      </w:r>
      <w:r w:rsidRPr="00BC41AF">
        <w:rPr>
          <w:sz w:val="52"/>
          <w:szCs w:val="52"/>
        </w:rPr>
        <w:br w:type="page"/>
      </w:r>
    </w:p>
    <w:p w:rsidR="00BC41AF" w:rsidRPr="0010564D" w:rsidRDefault="00BC41AF" w:rsidP="00BC41AF">
      <w:pPr>
        <w:pStyle w:val="Heading2"/>
        <w:rPr>
          <w:rFonts w:ascii="Times New Roman" w:hAnsi="Times New Roman" w:cs="Times New Roman"/>
          <w:color w:val="000000"/>
        </w:rPr>
      </w:pPr>
      <w:r w:rsidRPr="0010564D">
        <w:rPr>
          <w:rFonts w:ascii="Times New Roman" w:hAnsi="Times New Roman" w:cs="Times New Roman"/>
          <w:color w:val="000000"/>
        </w:rPr>
        <w:lastRenderedPageBreak/>
        <w:t>Purpose</w:t>
      </w:r>
      <w:bookmarkEnd w:id="0"/>
    </w:p>
    <w:p w:rsidR="00BC41AF" w:rsidRDefault="00BC41AF" w:rsidP="00BC41AF">
      <w:pPr>
        <w:autoSpaceDE w:val="0"/>
        <w:autoSpaceDN w:val="0"/>
        <w:adjustRightInd w:val="0"/>
        <w:rPr>
          <w:rFonts w:ascii="Times New Roman" w:hAnsi="Times New Roman"/>
        </w:rPr>
      </w:pPr>
      <w:r w:rsidRPr="0010564D">
        <w:rPr>
          <w:rFonts w:ascii="Times New Roman" w:hAnsi="Times New Roman"/>
        </w:rPr>
        <w:t>REACH Limited will manage tenancies in accordance with the RTA, will meet the National Community Housing Standards, and conform to relevant Legislation and Funding requirements.</w:t>
      </w:r>
    </w:p>
    <w:p w:rsidR="00BC41AF" w:rsidRPr="0010564D" w:rsidRDefault="00BC41AF" w:rsidP="00BC41AF">
      <w:pPr>
        <w:autoSpaceDE w:val="0"/>
        <w:autoSpaceDN w:val="0"/>
        <w:adjustRightInd w:val="0"/>
        <w:rPr>
          <w:rFonts w:ascii="Times New Roman" w:hAnsi="Times New Roman"/>
        </w:rPr>
      </w:pPr>
    </w:p>
    <w:p w:rsidR="00BC41AF" w:rsidRDefault="00BC41AF" w:rsidP="00BC41AF">
      <w:pPr>
        <w:autoSpaceDE w:val="0"/>
        <w:autoSpaceDN w:val="0"/>
        <w:adjustRightInd w:val="0"/>
        <w:rPr>
          <w:rFonts w:ascii="Times New Roman" w:hAnsi="Times New Roman"/>
        </w:rPr>
      </w:pPr>
      <w:r w:rsidRPr="0010564D">
        <w:rPr>
          <w:rFonts w:ascii="Times New Roman" w:hAnsi="Times New Roman"/>
        </w:rPr>
        <w:t>REACH Limited will ensure that the rights of tenants, as determined by relevant Legislation and the Company’s Policies and Procedures, are acknowledged and respected.</w:t>
      </w:r>
    </w:p>
    <w:p w:rsidR="00BC41AF" w:rsidRPr="0010564D" w:rsidRDefault="00BC41AF" w:rsidP="00BC41AF">
      <w:pPr>
        <w:autoSpaceDE w:val="0"/>
        <w:autoSpaceDN w:val="0"/>
        <w:adjustRightInd w:val="0"/>
        <w:rPr>
          <w:rFonts w:ascii="Times New Roman" w:hAnsi="Times New Roman"/>
        </w:rPr>
      </w:pPr>
    </w:p>
    <w:p w:rsidR="00BC41AF" w:rsidRPr="0010564D" w:rsidRDefault="00BC41AF" w:rsidP="00BC41AF">
      <w:pPr>
        <w:autoSpaceDE w:val="0"/>
        <w:autoSpaceDN w:val="0"/>
        <w:adjustRightInd w:val="0"/>
        <w:rPr>
          <w:rFonts w:ascii="Times New Roman" w:hAnsi="Times New Roman"/>
        </w:rPr>
      </w:pPr>
      <w:r w:rsidRPr="0010564D">
        <w:rPr>
          <w:rFonts w:ascii="Times New Roman" w:hAnsi="Times New Roman"/>
        </w:rPr>
        <w:t>REACH Limited will provide comprehensive written and verbal information in an accessible form about tenancy conditions.</w:t>
      </w:r>
    </w:p>
    <w:p w:rsidR="00BC41AF" w:rsidRPr="0010564D" w:rsidRDefault="00BC41AF" w:rsidP="00BC41AF">
      <w:pPr>
        <w:autoSpaceDE w:val="0"/>
        <w:autoSpaceDN w:val="0"/>
        <w:adjustRightInd w:val="0"/>
        <w:rPr>
          <w:rFonts w:ascii="Times New Roman" w:hAnsi="Times New Roman"/>
        </w:rPr>
      </w:pPr>
    </w:p>
    <w:p w:rsidR="00BC41AF" w:rsidRPr="0010564D" w:rsidRDefault="00BC41AF" w:rsidP="00BC41AF">
      <w:pPr>
        <w:autoSpaceDE w:val="0"/>
        <w:autoSpaceDN w:val="0"/>
        <w:adjustRightInd w:val="0"/>
        <w:rPr>
          <w:rFonts w:ascii="Times New Roman" w:hAnsi="Times New Roman"/>
        </w:rPr>
      </w:pPr>
      <w:r w:rsidRPr="0010564D">
        <w:rPr>
          <w:rFonts w:ascii="Times New Roman" w:hAnsi="Times New Roman"/>
        </w:rPr>
        <w:t>REACH Limited Regional Manager has the delegated authority to implement the policies and procedures and undertake all ordinary tasks relating to the management of te</w:t>
      </w:r>
      <w:r>
        <w:rPr>
          <w:rFonts w:ascii="Times New Roman" w:hAnsi="Times New Roman"/>
        </w:rPr>
        <w:t xml:space="preserve">nancies and tenancy conditions. </w:t>
      </w:r>
      <w:r w:rsidRPr="0010564D">
        <w:rPr>
          <w:rFonts w:ascii="Times New Roman" w:hAnsi="Times New Roman"/>
        </w:rPr>
        <w:t>Matters of legal significance including the signing of Head Lease arrangements, matters likely to affect the public image of t</w:t>
      </w:r>
      <w:r w:rsidR="00817008">
        <w:rPr>
          <w:rFonts w:ascii="Times New Roman" w:hAnsi="Times New Roman"/>
        </w:rPr>
        <w:t xml:space="preserve">he organisation, and matters of complaints and appeals are managed </w:t>
      </w:r>
      <w:r w:rsidRPr="0010564D">
        <w:rPr>
          <w:rFonts w:ascii="Times New Roman" w:hAnsi="Times New Roman"/>
        </w:rPr>
        <w:t xml:space="preserve">as specified in these </w:t>
      </w:r>
      <w:r w:rsidR="00817008">
        <w:rPr>
          <w:rFonts w:ascii="Times New Roman" w:hAnsi="Times New Roman"/>
        </w:rPr>
        <w:t xml:space="preserve">tenancy conditions. </w:t>
      </w:r>
    </w:p>
    <w:p w:rsidR="00BC41AF" w:rsidRPr="0010564D" w:rsidRDefault="00BC41AF" w:rsidP="00BC41AF">
      <w:pPr>
        <w:autoSpaceDE w:val="0"/>
        <w:autoSpaceDN w:val="0"/>
        <w:adjustRightInd w:val="0"/>
        <w:rPr>
          <w:rFonts w:ascii="Times New Roman" w:hAnsi="Times New Roman"/>
        </w:rPr>
      </w:pP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 xml:space="preserve">Additional conditions </w:t>
      </w:r>
      <w:r>
        <w:rPr>
          <w:rFonts w:ascii="Times New Roman" w:hAnsi="Times New Roman"/>
          <w:color w:val="000000"/>
        </w:rPr>
        <w:t xml:space="preserve">unique to REACH </w:t>
      </w:r>
      <w:r w:rsidR="00817008">
        <w:rPr>
          <w:rFonts w:ascii="Times New Roman" w:hAnsi="Times New Roman"/>
          <w:color w:val="000000"/>
        </w:rPr>
        <w:t>Limited</w:t>
      </w:r>
      <w:r>
        <w:rPr>
          <w:rFonts w:ascii="Times New Roman" w:hAnsi="Times New Roman"/>
          <w:color w:val="000000"/>
        </w:rPr>
        <w:t xml:space="preserve"> </w:t>
      </w:r>
      <w:r w:rsidRPr="0010564D">
        <w:rPr>
          <w:rFonts w:ascii="Times New Roman" w:hAnsi="Times New Roman"/>
          <w:color w:val="000000"/>
        </w:rPr>
        <w:t>or specific to a particular</w:t>
      </w:r>
      <w:r>
        <w:rPr>
          <w:rFonts w:ascii="Times New Roman" w:hAnsi="Times New Roman"/>
          <w:color w:val="000000"/>
        </w:rPr>
        <w:t xml:space="preserve"> tenancy will be attached to the REACH-FM-73 General Tenancy Agreement</w:t>
      </w:r>
      <w:r w:rsidRPr="0010564D">
        <w:rPr>
          <w:rFonts w:ascii="Times New Roman" w:hAnsi="Times New Roman"/>
          <w:color w:val="000000"/>
        </w:rPr>
        <w:t xml:space="preserve"> RTA Form 18a.  It is a condition of tenancy that the tenant observes these conditions.  These conditions can include but are not limited to:</w:t>
      </w:r>
    </w:p>
    <w:p w:rsidR="00BC41AF" w:rsidRDefault="00BC41AF" w:rsidP="00BC41AF">
      <w:pPr>
        <w:numPr>
          <w:ilvl w:val="0"/>
          <w:numId w:val="1"/>
        </w:numPr>
        <w:autoSpaceDE w:val="0"/>
        <w:autoSpaceDN w:val="0"/>
        <w:adjustRightInd w:val="0"/>
        <w:rPr>
          <w:rFonts w:ascii="Times New Roman" w:hAnsi="Times New Roman"/>
          <w:color w:val="000000"/>
        </w:rPr>
      </w:pPr>
      <w:r w:rsidRPr="0010564D">
        <w:rPr>
          <w:rFonts w:ascii="Times New Roman" w:hAnsi="Times New Roman"/>
          <w:color w:val="000000"/>
        </w:rPr>
        <w:t xml:space="preserve">Rent is set and reviewed according to the Community Housing Rent Policy which is income based.  </w:t>
      </w:r>
    </w:p>
    <w:p w:rsidR="00BC41AF" w:rsidRDefault="00BC41AF" w:rsidP="00BC41AF">
      <w:pPr>
        <w:numPr>
          <w:ilvl w:val="0"/>
          <w:numId w:val="1"/>
        </w:numPr>
        <w:autoSpaceDE w:val="0"/>
        <w:autoSpaceDN w:val="0"/>
        <w:adjustRightInd w:val="0"/>
        <w:rPr>
          <w:rFonts w:ascii="Times New Roman" w:hAnsi="Times New Roman"/>
          <w:color w:val="000000"/>
        </w:rPr>
      </w:pPr>
      <w:r w:rsidRPr="0010564D">
        <w:rPr>
          <w:rFonts w:ascii="Times New Roman" w:hAnsi="Times New Roman"/>
          <w:color w:val="000000"/>
        </w:rPr>
        <w:t>Tenants must supply proof of income for all eligible household members or market rent will be charged.</w:t>
      </w:r>
      <w:r>
        <w:rPr>
          <w:rFonts w:ascii="Times New Roman" w:hAnsi="Times New Roman"/>
          <w:color w:val="000000"/>
        </w:rPr>
        <w:t xml:space="preserve"> </w:t>
      </w:r>
    </w:p>
    <w:p w:rsidR="00BC41AF" w:rsidRDefault="00BC41AF" w:rsidP="00BC41AF">
      <w:pPr>
        <w:numPr>
          <w:ilvl w:val="0"/>
          <w:numId w:val="1"/>
        </w:numPr>
        <w:autoSpaceDE w:val="0"/>
        <w:autoSpaceDN w:val="0"/>
        <w:adjustRightInd w:val="0"/>
        <w:rPr>
          <w:rFonts w:ascii="Times New Roman" w:hAnsi="Times New Roman"/>
          <w:color w:val="000000"/>
        </w:rPr>
      </w:pPr>
      <w:r w:rsidRPr="0010564D">
        <w:rPr>
          <w:rFonts w:ascii="Times New Roman" w:hAnsi="Times New Roman"/>
          <w:color w:val="000000"/>
        </w:rPr>
        <w:t>REACH Limited Policies and Procedures relevant to the tenancy.</w:t>
      </w:r>
      <w:r>
        <w:rPr>
          <w:rFonts w:ascii="Times New Roman" w:hAnsi="Times New Roman"/>
          <w:color w:val="000000"/>
        </w:rPr>
        <w:t xml:space="preserve"> </w:t>
      </w:r>
    </w:p>
    <w:p w:rsidR="00BC41AF" w:rsidRDefault="00BC41AF" w:rsidP="00BC41AF">
      <w:pPr>
        <w:numPr>
          <w:ilvl w:val="0"/>
          <w:numId w:val="1"/>
        </w:numPr>
        <w:autoSpaceDE w:val="0"/>
        <w:autoSpaceDN w:val="0"/>
        <w:adjustRightInd w:val="0"/>
        <w:rPr>
          <w:rFonts w:ascii="Times New Roman" w:hAnsi="Times New Roman"/>
          <w:color w:val="000000"/>
        </w:rPr>
      </w:pPr>
      <w:r w:rsidRPr="0010564D">
        <w:rPr>
          <w:rFonts w:ascii="Times New Roman" w:hAnsi="Times New Roman"/>
          <w:color w:val="000000"/>
        </w:rPr>
        <w:t>House rules where applicable.</w:t>
      </w:r>
      <w:r>
        <w:rPr>
          <w:rFonts w:ascii="Times New Roman" w:hAnsi="Times New Roman"/>
          <w:color w:val="000000"/>
        </w:rPr>
        <w:t xml:space="preserve"> </w:t>
      </w:r>
    </w:p>
    <w:p w:rsidR="00BC41AF" w:rsidRDefault="00BC41AF" w:rsidP="00BC41AF">
      <w:pPr>
        <w:numPr>
          <w:ilvl w:val="0"/>
          <w:numId w:val="1"/>
        </w:numPr>
        <w:autoSpaceDE w:val="0"/>
        <w:autoSpaceDN w:val="0"/>
        <w:adjustRightInd w:val="0"/>
        <w:rPr>
          <w:rFonts w:ascii="Times New Roman" w:hAnsi="Times New Roman"/>
          <w:color w:val="000000"/>
        </w:rPr>
      </w:pPr>
      <w:r>
        <w:rPr>
          <w:rFonts w:ascii="Times New Roman" w:hAnsi="Times New Roman"/>
          <w:color w:val="000000"/>
        </w:rPr>
        <w:t>Ongoing eligibility for specific h</w:t>
      </w:r>
      <w:r w:rsidRPr="0010564D">
        <w:rPr>
          <w:rFonts w:ascii="Times New Roman" w:hAnsi="Times New Roman"/>
          <w:color w:val="000000"/>
        </w:rPr>
        <w:t xml:space="preserve">ousing </w:t>
      </w:r>
      <w:r w:rsidR="00CB49B6" w:rsidRPr="0010564D">
        <w:rPr>
          <w:rFonts w:ascii="Times New Roman" w:hAnsi="Times New Roman"/>
          <w:color w:val="000000"/>
        </w:rPr>
        <w:t>programs</w:t>
      </w:r>
      <w:r w:rsidRPr="0010564D">
        <w:rPr>
          <w:rFonts w:ascii="Times New Roman" w:hAnsi="Times New Roman"/>
          <w:color w:val="000000"/>
        </w:rPr>
        <w:t>.</w:t>
      </w:r>
    </w:p>
    <w:p w:rsidR="00BC41AF" w:rsidRPr="0010564D" w:rsidRDefault="00BC41AF" w:rsidP="00BC41AF">
      <w:pPr>
        <w:pStyle w:val="Heading3"/>
        <w:rPr>
          <w:rFonts w:ascii="Times New Roman" w:hAnsi="Times New Roman"/>
          <w:sz w:val="24"/>
          <w:szCs w:val="24"/>
        </w:rPr>
      </w:pPr>
      <w:bookmarkStart w:id="1" w:name="_Toc268081567"/>
      <w:r w:rsidRPr="0010564D">
        <w:rPr>
          <w:rFonts w:ascii="Times New Roman" w:hAnsi="Times New Roman"/>
          <w:sz w:val="24"/>
          <w:szCs w:val="24"/>
        </w:rPr>
        <w:t>Client rights and Responsibilities</w:t>
      </w:r>
      <w:bookmarkEnd w:id="1"/>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Allow tenants to have a full understanding of the rights accorded to them and their accompanying responsibilities in a social and legislative context.</w:t>
      </w:r>
    </w:p>
    <w:p w:rsidR="00BC41AF"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Staff to operate from clear guidelines and principles that uphold the rights of tenants.</w:t>
      </w: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REACH Limited recognises the rights of tenants in this service as intrinsically important in the design and delivery of services.</w:t>
      </w:r>
      <w:r>
        <w:rPr>
          <w:rFonts w:ascii="Times New Roman" w:hAnsi="Times New Roman"/>
          <w:color w:val="000000"/>
        </w:rPr>
        <w:t xml:space="preserve"> </w:t>
      </w:r>
      <w:r w:rsidRPr="0010564D">
        <w:rPr>
          <w:rFonts w:ascii="Times New Roman" w:hAnsi="Times New Roman"/>
          <w:color w:val="000000"/>
        </w:rPr>
        <w:t>Supportive and intensive tenancy management is to be provided to tenants in order to assist them to maintain their accommodation.</w:t>
      </w:r>
    </w:p>
    <w:p w:rsidR="00BC41AF"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A written Tenancy Agreement REACH-FM-73 RTA Form 18a, is to be in place prior to the commencement of any tenancy. All procedures for dealing with tenants, including those with regard</w:t>
      </w:r>
      <w:r>
        <w:rPr>
          <w:rFonts w:ascii="Times New Roman" w:hAnsi="Times New Roman"/>
          <w:color w:val="000000"/>
        </w:rPr>
        <w:t>s</w:t>
      </w:r>
      <w:r w:rsidRPr="0010564D">
        <w:rPr>
          <w:rFonts w:ascii="Times New Roman" w:hAnsi="Times New Roman"/>
          <w:color w:val="000000"/>
        </w:rPr>
        <w:t xml:space="preserve"> to entry provisions, complaints and Notices to Remedy Breach and Notice to Leave, are to be in accordance with the requirements and forms under the Residential </w:t>
      </w:r>
      <w:r>
        <w:rPr>
          <w:rFonts w:ascii="Times New Roman" w:hAnsi="Times New Roman"/>
          <w:color w:val="000000"/>
        </w:rPr>
        <w:t xml:space="preserve">Tenancies and Rooming and Accommodation Act 2008. </w:t>
      </w:r>
    </w:p>
    <w:p w:rsidR="00BC41AF" w:rsidRPr="0010564D" w:rsidRDefault="00BC41AF" w:rsidP="00BC41AF">
      <w:pPr>
        <w:pStyle w:val="Heading3"/>
        <w:rPr>
          <w:rFonts w:ascii="Times New Roman" w:hAnsi="Times New Roman"/>
          <w:sz w:val="24"/>
          <w:szCs w:val="24"/>
        </w:rPr>
      </w:pPr>
      <w:bookmarkStart w:id="2" w:name="_Toc268081568"/>
      <w:r w:rsidRPr="0010564D">
        <w:rPr>
          <w:rFonts w:ascii="Times New Roman" w:hAnsi="Times New Roman"/>
          <w:sz w:val="24"/>
          <w:szCs w:val="24"/>
        </w:rPr>
        <w:t xml:space="preserve">Tenant Rights </w:t>
      </w:r>
      <w:bookmarkEnd w:id="2"/>
    </w:p>
    <w:p w:rsidR="00BC41AF" w:rsidRPr="0010564D" w:rsidRDefault="00BC41AF" w:rsidP="00BC41AF">
      <w:pPr>
        <w:autoSpaceDE w:val="0"/>
        <w:autoSpaceDN w:val="0"/>
        <w:adjustRightInd w:val="0"/>
        <w:rPr>
          <w:rFonts w:ascii="Times New Roman" w:hAnsi="Times New Roman"/>
          <w:i/>
          <w:color w:val="000000"/>
        </w:rPr>
      </w:pPr>
      <w:r w:rsidRPr="0010564D">
        <w:rPr>
          <w:rFonts w:ascii="Times New Roman" w:hAnsi="Times New Roman"/>
          <w:i/>
          <w:color w:val="000000"/>
        </w:rPr>
        <w:t>Respect</w:t>
      </w: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 xml:space="preserve">Every person within and connected to the service has without exception, the right to be treated with respect. All workers will maintain respect for differences in culture, creed and class. Staff must respect and encourage tenants’ rights to independence. A worker is not to take action on behalf of tenants without their informed consent, unless a life-threatening </w:t>
      </w:r>
      <w:r w:rsidRPr="0010564D">
        <w:rPr>
          <w:rFonts w:ascii="Times New Roman" w:hAnsi="Times New Roman"/>
          <w:color w:val="000000"/>
        </w:rPr>
        <w:lastRenderedPageBreak/>
        <w:t>situation exists. Tenants have the right to have their privacy respected and a right to physical and emotional security.</w:t>
      </w:r>
    </w:p>
    <w:p w:rsidR="00BC41AF" w:rsidRPr="0010564D"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i/>
          <w:color w:val="000000"/>
        </w:rPr>
      </w:pPr>
      <w:r w:rsidRPr="0010564D">
        <w:rPr>
          <w:rFonts w:ascii="Times New Roman" w:hAnsi="Times New Roman"/>
          <w:i/>
          <w:color w:val="000000"/>
        </w:rPr>
        <w:t>Safety</w:t>
      </w: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Every tenant has the right to feel safe. It is the responsibility of all staff and management to offer each individual</w:t>
      </w:r>
      <w:r w:rsidR="00CB49B6">
        <w:rPr>
          <w:rFonts w:ascii="Times New Roman" w:hAnsi="Times New Roman"/>
          <w:color w:val="000000"/>
        </w:rPr>
        <w:t>s</w:t>
      </w:r>
      <w:r w:rsidRPr="0010564D">
        <w:rPr>
          <w:rFonts w:ascii="Times New Roman" w:hAnsi="Times New Roman"/>
          <w:color w:val="000000"/>
        </w:rPr>
        <w:t xml:space="preserve"> as much protection from harm as they are able</w:t>
      </w:r>
      <w:r>
        <w:rPr>
          <w:rFonts w:ascii="Times New Roman" w:hAnsi="Times New Roman"/>
          <w:color w:val="000000"/>
        </w:rPr>
        <w:t xml:space="preserve"> to provide</w:t>
      </w:r>
      <w:r w:rsidRPr="0010564D">
        <w:rPr>
          <w:rFonts w:ascii="Times New Roman" w:hAnsi="Times New Roman"/>
          <w:color w:val="000000"/>
        </w:rPr>
        <w:t>. This includes the harm that comes from others and from potential harm in the service delivery environment. As the most powerless individuals in society, the safety of the child is of maximum importance.</w:t>
      </w:r>
    </w:p>
    <w:p w:rsidR="00BC41AF" w:rsidRPr="0010564D"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i/>
          <w:color w:val="000000"/>
        </w:rPr>
      </w:pPr>
      <w:r w:rsidRPr="0010564D">
        <w:rPr>
          <w:rFonts w:ascii="Times New Roman" w:hAnsi="Times New Roman"/>
          <w:i/>
          <w:color w:val="000000"/>
        </w:rPr>
        <w:t>Access to Information</w:t>
      </w: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The tenant has access to all information about them held by the organisation.</w:t>
      </w:r>
      <w:r>
        <w:rPr>
          <w:rFonts w:ascii="Times New Roman" w:hAnsi="Times New Roman"/>
          <w:color w:val="000000"/>
        </w:rPr>
        <w:t xml:space="preserve"> </w:t>
      </w:r>
      <w:r w:rsidRPr="0010564D">
        <w:rPr>
          <w:rFonts w:ascii="Times New Roman" w:hAnsi="Times New Roman"/>
          <w:color w:val="000000"/>
        </w:rPr>
        <w:t>The tenant should be able to fully participate in and discuss any matter relating specifically to their tenancy. They should be aware of all options available.</w:t>
      </w:r>
      <w:r>
        <w:rPr>
          <w:rFonts w:ascii="Times New Roman" w:hAnsi="Times New Roman"/>
          <w:color w:val="000000"/>
        </w:rPr>
        <w:t xml:space="preserve"> </w:t>
      </w:r>
      <w:r w:rsidRPr="0010564D">
        <w:rPr>
          <w:rFonts w:ascii="Times New Roman" w:hAnsi="Times New Roman"/>
          <w:color w:val="000000"/>
        </w:rPr>
        <w:t>Tena</w:t>
      </w:r>
      <w:r>
        <w:rPr>
          <w:rFonts w:ascii="Times New Roman" w:hAnsi="Times New Roman"/>
          <w:color w:val="000000"/>
        </w:rPr>
        <w:t>nts’ rights to confidentiality will be</w:t>
      </w:r>
      <w:r w:rsidR="00CB49B6">
        <w:rPr>
          <w:rFonts w:ascii="Times New Roman" w:hAnsi="Times New Roman"/>
          <w:color w:val="000000"/>
        </w:rPr>
        <w:t xml:space="preserve"> protected, as explained in the</w:t>
      </w:r>
      <w:r>
        <w:rPr>
          <w:rFonts w:ascii="Times New Roman" w:hAnsi="Times New Roman"/>
          <w:color w:val="000000"/>
        </w:rPr>
        <w:t xml:space="preserve"> Privacy and Security Statement (REACH-FM-43), which is provided in the sign up kit. </w:t>
      </w:r>
    </w:p>
    <w:p w:rsidR="00BC41AF" w:rsidRPr="0010564D"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i/>
          <w:color w:val="000000"/>
        </w:rPr>
      </w:pPr>
      <w:r w:rsidRPr="0010564D">
        <w:rPr>
          <w:rFonts w:ascii="Times New Roman" w:hAnsi="Times New Roman"/>
          <w:i/>
          <w:color w:val="000000"/>
        </w:rPr>
        <w:t>Complaint</w:t>
      </w:r>
      <w:r>
        <w:rPr>
          <w:rFonts w:ascii="Times New Roman" w:hAnsi="Times New Roman"/>
          <w:i/>
          <w:color w:val="000000"/>
        </w:rPr>
        <w:t>s</w:t>
      </w:r>
      <w:r w:rsidRPr="0010564D">
        <w:rPr>
          <w:rFonts w:ascii="Times New Roman" w:hAnsi="Times New Roman"/>
          <w:i/>
          <w:color w:val="000000"/>
        </w:rPr>
        <w:t xml:space="preserve"> and Feedback</w:t>
      </w:r>
    </w:p>
    <w:p w:rsidR="00BC41AF"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 xml:space="preserve">Tenants have a right to a system of complaint and staff should inform tenants of the </w:t>
      </w:r>
      <w:r>
        <w:rPr>
          <w:rFonts w:ascii="Times New Roman" w:hAnsi="Times New Roman"/>
          <w:color w:val="000000"/>
        </w:rPr>
        <w:t>Complaints and Appeals Policy (REACH-POL-28)</w:t>
      </w:r>
      <w:r w:rsidRPr="0010564D">
        <w:rPr>
          <w:rFonts w:ascii="Times New Roman" w:hAnsi="Times New Roman"/>
          <w:color w:val="000000"/>
        </w:rPr>
        <w:t xml:space="preserve">. </w:t>
      </w:r>
      <w:r>
        <w:rPr>
          <w:rFonts w:ascii="Times New Roman" w:hAnsi="Times New Roman"/>
          <w:color w:val="000000"/>
        </w:rPr>
        <w:t xml:space="preserve">For further information refer to the end of this document. </w:t>
      </w:r>
    </w:p>
    <w:p w:rsidR="00BC41AF"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color w:val="000000"/>
        </w:rPr>
      </w:pPr>
      <w:r>
        <w:rPr>
          <w:rFonts w:ascii="Times New Roman" w:hAnsi="Times New Roman"/>
          <w:color w:val="000000"/>
        </w:rPr>
        <w:t xml:space="preserve">Tenant surveys are sent to all tenants on an annual basis, requesting feedback on service delivery, maintenance issues, complaints, improvements or any general comments. </w:t>
      </w:r>
    </w:p>
    <w:p w:rsidR="00BC41AF" w:rsidRPr="0010564D"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i/>
          <w:color w:val="000000"/>
        </w:rPr>
      </w:pPr>
      <w:r w:rsidRPr="0010564D">
        <w:rPr>
          <w:rFonts w:ascii="Times New Roman" w:hAnsi="Times New Roman"/>
          <w:i/>
          <w:color w:val="000000"/>
        </w:rPr>
        <w:t>Lawfulness</w:t>
      </w: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Every tenant has the right to access all of the privileges and protection that the law provides</w:t>
      </w:r>
      <w:r>
        <w:rPr>
          <w:rFonts w:ascii="Times New Roman" w:hAnsi="Times New Roman"/>
          <w:color w:val="000000"/>
        </w:rPr>
        <w:t xml:space="preserve"> and s</w:t>
      </w:r>
      <w:r w:rsidRPr="0010564D">
        <w:rPr>
          <w:rFonts w:ascii="Times New Roman" w:hAnsi="Times New Roman"/>
          <w:color w:val="000000"/>
        </w:rPr>
        <w:t xml:space="preserve">taff </w:t>
      </w:r>
      <w:r>
        <w:rPr>
          <w:rFonts w:ascii="Times New Roman" w:hAnsi="Times New Roman"/>
          <w:color w:val="000000"/>
        </w:rPr>
        <w:t>will</w:t>
      </w:r>
      <w:r w:rsidRPr="0010564D">
        <w:rPr>
          <w:rFonts w:ascii="Times New Roman" w:hAnsi="Times New Roman"/>
          <w:color w:val="000000"/>
        </w:rPr>
        <w:t xml:space="preserve"> assist with </w:t>
      </w:r>
      <w:r>
        <w:rPr>
          <w:rFonts w:ascii="Times New Roman" w:hAnsi="Times New Roman"/>
          <w:color w:val="000000"/>
        </w:rPr>
        <w:t xml:space="preserve">providing information where </w:t>
      </w:r>
      <w:r w:rsidRPr="0010564D">
        <w:rPr>
          <w:rFonts w:ascii="Times New Roman" w:hAnsi="Times New Roman"/>
          <w:color w:val="000000"/>
        </w:rPr>
        <w:t>possible.</w:t>
      </w:r>
    </w:p>
    <w:p w:rsidR="00BC41AF" w:rsidRPr="0010564D" w:rsidRDefault="00BC41AF" w:rsidP="00BC41AF">
      <w:pPr>
        <w:autoSpaceDE w:val="0"/>
        <w:autoSpaceDN w:val="0"/>
        <w:adjustRightInd w:val="0"/>
        <w:rPr>
          <w:rFonts w:ascii="Times New Roman" w:hAnsi="Times New Roman"/>
          <w:color w:val="000000"/>
        </w:rPr>
      </w:pPr>
    </w:p>
    <w:p w:rsidR="00BC41AF" w:rsidRDefault="00BC41AF" w:rsidP="00BC41AF">
      <w:pPr>
        <w:pStyle w:val="Heading2"/>
        <w:rPr>
          <w:rFonts w:ascii="Times New Roman" w:hAnsi="Times New Roman" w:cs="Times New Roman"/>
          <w:color w:val="000000"/>
        </w:rPr>
      </w:pPr>
      <w:bookmarkStart w:id="3" w:name="_Toc268081569"/>
      <w:r w:rsidRPr="0010564D">
        <w:rPr>
          <w:rFonts w:ascii="Times New Roman" w:hAnsi="Times New Roman" w:cs="Times New Roman"/>
          <w:color w:val="000000"/>
        </w:rPr>
        <w:t>Inform</w:t>
      </w:r>
      <w:r>
        <w:rPr>
          <w:rFonts w:ascii="Times New Roman" w:hAnsi="Times New Roman" w:cs="Times New Roman"/>
          <w:color w:val="000000"/>
        </w:rPr>
        <w:t>ation provided to</w:t>
      </w:r>
      <w:r w:rsidRPr="0010564D">
        <w:rPr>
          <w:rFonts w:ascii="Times New Roman" w:hAnsi="Times New Roman" w:cs="Times New Roman"/>
          <w:color w:val="000000"/>
        </w:rPr>
        <w:t xml:space="preserve"> tenants at the start of a tenancy </w:t>
      </w:r>
      <w:bookmarkEnd w:id="3"/>
    </w:p>
    <w:p w:rsidR="00BC41AF" w:rsidRPr="00BC41AF" w:rsidRDefault="00BC41AF" w:rsidP="00BC41AF"/>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REACH Limited will work with tenants to establish an</w:t>
      </w:r>
      <w:r>
        <w:rPr>
          <w:rFonts w:ascii="Times New Roman" w:hAnsi="Times New Roman"/>
          <w:color w:val="000000"/>
        </w:rPr>
        <w:t xml:space="preserve">d maintain successful tenancies and </w:t>
      </w:r>
      <w:r w:rsidRPr="0010564D">
        <w:rPr>
          <w:rFonts w:ascii="Times New Roman" w:hAnsi="Times New Roman"/>
          <w:color w:val="000000"/>
        </w:rPr>
        <w:t>provide tenants with comprehensive written and verbal informat</w:t>
      </w:r>
      <w:r>
        <w:rPr>
          <w:rFonts w:ascii="Times New Roman" w:hAnsi="Times New Roman"/>
          <w:color w:val="000000"/>
        </w:rPr>
        <w:t xml:space="preserve">ion in an accessible form. REACH Limited supports tenants who require other methods of communication, and will provide translation services as required. </w:t>
      </w:r>
    </w:p>
    <w:p w:rsidR="00BC41AF" w:rsidRPr="0010564D"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 xml:space="preserve">Security of tenure within the </w:t>
      </w:r>
      <w:r>
        <w:rPr>
          <w:rFonts w:ascii="Times New Roman" w:hAnsi="Times New Roman"/>
          <w:color w:val="000000"/>
        </w:rPr>
        <w:t>program specifics</w:t>
      </w:r>
      <w:r w:rsidRPr="0010564D">
        <w:rPr>
          <w:rFonts w:ascii="Times New Roman" w:hAnsi="Times New Roman"/>
          <w:color w:val="000000"/>
        </w:rPr>
        <w:t xml:space="preserve"> and the housing stock type will be explained to each tenant.</w:t>
      </w:r>
    </w:p>
    <w:p w:rsidR="00BC41AF" w:rsidRPr="0010564D"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color w:val="000000"/>
        </w:rPr>
      </w:pPr>
      <w:r>
        <w:rPr>
          <w:rFonts w:ascii="Times New Roman" w:hAnsi="Times New Roman"/>
          <w:color w:val="000000"/>
        </w:rPr>
        <w:t>The Happy Inspector Property Inspection Sheet (ingoing) (REACH-FM-249)</w:t>
      </w:r>
      <w:r w:rsidRPr="0010564D">
        <w:rPr>
          <w:rFonts w:ascii="Times New Roman" w:hAnsi="Times New Roman"/>
          <w:color w:val="000000"/>
        </w:rPr>
        <w:t xml:space="preserve"> will be explained and provided to the tenant </w:t>
      </w:r>
      <w:r>
        <w:rPr>
          <w:rFonts w:ascii="Times New Roman" w:hAnsi="Times New Roman"/>
          <w:color w:val="000000"/>
        </w:rPr>
        <w:t xml:space="preserve">during the sign up process. </w:t>
      </w:r>
    </w:p>
    <w:p w:rsidR="00BC41AF"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color w:val="000000"/>
        </w:rPr>
      </w:pPr>
      <w:r>
        <w:rPr>
          <w:rFonts w:ascii="Times New Roman" w:hAnsi="Times New Roman"/>
          <w:color w:val="000000"/>
        </w:rPr>
        <w:t>The rent calculation will be completed and provided to the tenant. The rent calculation will also determine the bond payable. The tenant will have the opportunity to either pay the bond amount in full, or secure a bond loan through the Department of Housing and Public Works. This process is to be completed prior to the commencement of the tenancy agreement.</w:t>
      </w:r>
    </w:p>
    <w:p w:rsidR="00BC41AF" w:rsidRPr="0010564D" w:rsidRDefault="00BC41AF" w:rsidP="00BC41AF">
      <w:pPr>
        <w:pStyle w:val="Heading3"/>
        <w:rPr>
          <w:rFonts w:ascii="Times New Roman" w:hAnsi="Times New Roman"/>
          <w:sz w:val="24"/>
          <w:szCs w:val="24"/>
        </w:rPr>
      </w:pPr>
      <w:bookmarkStart w:id="4" w:name="_Toc268081571"/>
      <w:r w:rsidRPr="0010564D">
        <w:rPr>
          <w:rFonts w:ascii="Times New Roman" w:hAnsi="Times New Roman"/>
          <w:sz w:val="24"/>
          <w:szCs w:val="24"/>
        </w:rPr>
        <w:lastRenderedPageBreak/>
        <w:t>Tenant Responsibilities</w:t>
      </w:r>
      <w:bookmarkEnd w:id="4"/>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Tenant responsibilities will be outlined verbally and in a plain English leaflet when signing the Residential Tenancies Agreement.  Tenants will be invited to take out membership of REACH Limited and informed of the activities of the organisation.</w:t>
      </w:r>
    </w:p>
    <w:p w:rsidR="00BC41AF" w:rsidRPr="0010564D"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color w:val="000000"/>
        </w:rPr>
      </w:pPr>
      <w:r>
        <w:rPr>
          <w:rFonts w:ascii="Times New Roman" w:hAnsi="Times New Roman"/>
          <w:color w:val="000000"/>
        </w:rPr>
        <w:t>A</w:t>
      </w:r>
      <w:r w:rsidRPr="0010564D">
        <w:rPr>
          <w:rFonts w:ascii="Times New Roman" w:hAnsi="Times New Roman"/>
          <w:color w:val="000000"/>
        </w:rPr>
        <w:t xml:space="preserve">ll tenants will be given a Residential Tenancies Authority </w:t>
      </w:r>
      <w:r>
        <w:rPr>
          <w:rFonts w:ascii="Times New Roman" w:hAnsi="Times New Roman"/>
          <w:color w:val="000000"/>
        </w:rPr>
        <w:t>publication</w:t>
      </w:r>
      <w:r w:rsidRPr="0010564D">
        <w:rPr>
          <w:rFonts w:ascii="Times New Roman" w:hAnsi="Times New Roman"/>
          <w:color w:val="000000"/>
        </w:rPr>
        <w:t xml:space="preserve"> </w:t>
      </w:r>
      <w:r>
        <w:rPr>
          <w:rFonts w:ascii="Times New Roman" w:hAnsi="Times New Roman"/>
          <w:color w:val="000000"/>
        </w:rPr>
        <w:t>Pocket Guide for tenants – houses and unit</w:t>
      </w:r>
      <w:r w:rsidR="00CB49B6">
        <w:rPr>
          <w:rFonts w:ascii="Times New Roman" w:hAnsi="Times New Roman"/>
          <w:color w:val="000000"/>
        </w:rPr>
        <w:t xml:space="preserve">s REACH-FM-75 (RTA Form 17a) </w:t>
      </w:r>
      <w:r w:rsidRPr="0010564D">
        <w:rPr>
          <w:rFonts w:ascii="Times New Roman" w:hAnsi="Times New Roman"/>
          <w:color w:val="000000"/>
        </w:rPr>
        <w:t>and have explained to them all the relevant material, including:</w:t>
      </w:r>
    </w:p>
    <w:p w:rsidR="00BC41AF" w:rsidRPr="0010564D" w:rsidRDefault="00BC41AF" w:rsidP="00BC41AF">
      <w:pPr>
        <w:autoSpaceDE w:val="0"/>
        <w:autoSpaceDN w:val="0"/>
        <w:adjustRightInd w:val="0"/>
        <w:rPr>
          <w:rFonts w:ascii="Times New Roman" w:hAnsi="Times New Roman"/>
          <w:color w:val="000000"/>
        </w:rPr>
      </w:pPr>
    </w:p>
    <w:p w:rsidR="00BC41AF" w:rsidRDefault="00BC41AF" w:rsidP="00BC41AF">
      <w:pPr>
        <w:numPr>
          <w:ilvl w:val="0"/>
          <w:numId w:val="2"/>
        </w:numPr>
        <w:autoSpaceDE w:val="0"/>
        <w:autoSpaceDN w:val="0"/>
        <w:adjustRightInd w:val="0"/>
        <w:rPr>
          <w:rFonts w:ascii="Times New Roman" w:hAnsi="Times New Roman"/>
          <w:color w:val="000000"/>
        </w:rPr>
      </w:pPr>
      <w:r>
        <w:rPr>
          <w:rFonts w:ascii="Times New Roman" w:hAnsi="Times New Roman"/>
          <w:color w:val="000000"/>
        </w:rPr>
        <w:t>Tenancy</w:t>
      </w:r>
      <w:r w:rsidRPr="0010564D">
        <w:rPr>
          <w:rFonts w:ascii="Times New Roman" w:hAnsi="Times New Roman"/>
          <w:color w:val="000000"/>
        </w:rPr>
        <w:t xml:space="preserve"> A</w:t>
      </w:r>
      <w:r>
        <w:rPr>
          <w:rFonts w:ascii="Times New Roman" w:hAnsi="Times New Roman"/>
          <w:color w:val="000000"/>
        </w:rPr>
        <w:t>greement</w:t>
      </w:r>
    </w:p>
    <w:p w:rsidR="00BC41AF" w:rsidRDefault="00BC41AF" w:rsidP="00BC41AF">
      <w:pPr>
        <w:numPr>
          <w:ilvl w:val="0"/>
          <w:numId w:val="2"/>
        </w:numPr>
        <w:autoSpaceDE w:val="0"/>
        <w:autoSpaceDN w:val="0"/>
        <w:adjustRightInd w:val="0"/>
        <w:rPr>
          <w:rFonts w:ascii="Times New Roman" w:hAnsi="Times New Roman"/>
          <w:color w:val="000000"/>
        </w:rPr>
      </w:pPr>
      <w:r w:rsidRPr="0000712F">
        <w:rPr>
          <w:rFonts w:ascii="Times New Roman" w:hAnsi="Times New Roman"/>
          <w:color w:val="000000"/>
        </w:rPr>
        <w:t>Rent payments – calculation, payment options and processes</w:t>
      </w:r>
    </w:p>
    <w:p w:rsidR="00BC41AF" w:rsidRPr="0000712F" w:rsidRDefault="00BC41AF" w:rsidP="00BC41AF">
      <w:pPr>
        <w:numPr>
          <w:ilvl w:val="0"/>
          <w:numId w:val="2"/>
        </w:numPr>
        <w:autoSpaceDE w:val="0"/>
        <w:autoSpaceDN w:val="0"/>
        <w:adjustRightInd w:val="0"/>
        <w:rPr>
          <w:rFonts w:ascii="Times New Roman" w:hAnsi="Times New Roman"/>
          <w:color w:val="000000"/>
        </w:rPr>
      </w:pPr>
      <w:r w:rsidRPr="0000712F">
        <w:rPr>
          <w:rFonts w:ascii="Times New Roman" w:hAnsi="Times New Roman"/>
          <w:color w:val="000000"/>
        </w:rPr>
        <w:t>Bond payments and negotiating arrangements</w:t>
      </w:r>
    </w:p>
    <w:p w:rsidR="00BC41AF" w:rsidRPr="0010564D" w:rsidRDefault="00BC41AF" w:rsidP="00BC41AF">
      <w:pPr>
        <w:numPr>
          <w:ilvl w:val="0"/>
          <w:numId w:val="2"/>
        </w:numPr>
        <w:autoSpaceDE w:val="0"/>
        <w:autoSpaceDN w:val="0"/>
        <w:adjustRightInd w:val="0"/>
        <w:rPr>
          <w:rFonts w:ascii="Times New Roman" w:hAnsi="Times New Roman"/>
          <w:color w:val="000000"/>
        </w:rPr>
      </w:pPr>
      <w:r w:rsidRPr="0010564D">
        <w:rPr>
          <w:rFonts w:ascii="Times New Roman" w:hAnsi="Times New Roman"/>
          <w:color w:val="000000"/>
        </w:rPr>
        <w:t>Procedures in the event of disputes</w:t>
      </w:r>
    </w:p>
    <w:p w:rsidR="00BC41AF" w:rsidRPr="0010564D" w:rsidRDefault="00BC41AF" w:rsidP="00BC41AF">
      <w:pPr>
        <w:numPr>
          <w:ilvl w:val="0"/>
          <w:numId w:val="2"/>
        </w:numPr>
        <w:autoSpaceDE w:val="0"/>
        <w:autoSpaceDN w:val="0"/>
        <w:adjustRightInd w:val="0"/>
        <w:rPr>
          <w:rFonts w:ascii="Times New Roman" w:hAnsi="Times New Roman"/>
          <w:color w:val="000000"/>
        </w:rPr>
      </w:pPr>
      <w:r w:rsidRPr="0010564D">
        <w:rPr>
          <w:rFonts w:ascii="Times New Roman" w:hAnsi="Times New Roman"/>
          <w:color w:val="000000"/>
        </w:rPr>
        <w:t>Length and type of lease</w:t>
      </w:r>
    </w:p>
    <w:p w:rsidR="00BC41AF" w:rsidRPr="0010564D" w:rsidRDefault="00BC41AF" w:rsidP="00BC41AF">
      <w:pPr>
        <w:numPr>
          <w:ilvl w:val="0"/>
          <w:numId w:val="2"/>
        </w:numPr>
        <w:autoSpaceDE w:val="0"/>
        <w:autoSpaceDN w:val="0"/>
        <w:adjustRightInd w:val="0"/>
        <w:rPr>
          <w:rFonts w:ascii="Times New Roman" w:hAnsi="Times New Roman"/>
          <w:color w:val="000000"/>
        </w:rPr>
      </w:pPr>
      <w:r w:rsidRPr="0010564D">
        <w:rPr>
          <w:rFonts w:ascii="Times New Roman" w:hAnsi="Times New Roman"/>
          <w:color w:val="000000"/>
        </w:rPr>
        <w:t>Their rights and responsibilities and circumstances which may lead to</w:t>
      </w:r>
      <w:r>
        <w:rPr>
          <w:rFonts w:ascii="Times New Roman" w:hAnsi="Times New Roman"/>
          <w:color w:val="000000"/>
        </w:rPr>
        <w:t xml:space="preserve"> a N</w:t>
      </w:r>
      <w:r w:rsidRPr="0010564D">
        <w:rPr>
          <w:rFonts w:ascii="Times New Roman" w:hAnsi="Times New Roman"/>
          <w:color w:val="000000"/>
        </w:rPr>
        <w:t xml:space="preserve">otice to </w:t>
      </w:r>
      <w:r>
        <w:rPr>
          <w:rFonts w:ascii="Times New Roman" w:hAnsi="Times New Roman"/>
          <w:color w:val="000000"/>
        </w:rPr>
        <w:t>Leave RTA Form 12 (REACH-FM-80)</w:t>
      </w:r>
    </w:p>
    <w:p w:rsidR="00BC41AF" w:rsidRPr="00BC41AF" w:rsidRDefault="00BC41AF" w:rsidP="00BC41AF">
      <w:pPr>
        <w:numPr>
          <w:ilvl w:val="0"/>
          <w:numId w:val="2"/>
        </w:numPr>
        <w:autoSpaceDE w:val="0"/>
        <w:autoSpaceDN w:val="0"/>
        <w:adjustRightInd w:val="0"/>
        <w:rPr>
          <w:rFonts w:ascii="Times New Roman" w:hAnsi="Times New Roman"/>
          <w:color w:val="000000"/>
        </w:rPr>
      </w:pPr>
      <w:r w:rsidRPr="0010564D">
        <w:rPr>
          <w:rFonts w:ascii="Times New Roman" w:hAnsi="Times New Roman"/>
          <w:color w:val="000000"/>
        </w:rPr>
        <w:t>Additional conditions related to their tenancy.</w:t>
      </w:r>
      <w:bookmarkStart w:id="5" w:name="_Toc268081572"/>
    </w:p>
    <w:p w:rsidR="00BC41AF" w:rsidRDefault="00BC41AF" w:rsidP="00BC41AF">
      <w:pPr>
        <w:pStyle w:val="Heading3"/>
        <w:rPr>
          <w:rFonts w:ascii="Times New Roman" w:hAnsi="Times New Roman"/>
          <w:sz w:val="24"/>
          <w:szCs w:val="24"/>
        </w:rPr>
      </w:pPr>
      <w:r w:rsidRPr="0010564D">
        <w:rPr>
          <w:rFonts w:ascii="Times New Roman" w:hAnsi="Times New Roman"/>
          <w:sz w:val="24"/>
          <w:szCs w:val="24"/>
        </w:rPr>
        <w:t>Condition Reports</w:t>
      </w:r>
      <w:bookmarkEnd w:id="5"/>
    </w:p>
    <w:p w:rsidR="00191C9D" w:rsidRDefault="00191C9D" w:rsidP="00BC41AF">
      <w:pPr>
        <w:autoSpaceDE w:val="0"/>
        <w:autoSpaceDN w:val="0"/>
        <w:adjustRightInd w:val="0"/>
      </w:pP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 xml:space="preserve">The completed and signed copy of </w:t>
      </w:r>
      <w:r>
        <w:rPr>
          <w:rFonts w:ascii="Times New Roman" w:hAnsi="Times New Roman"/>
          <w:color w:val="000000"/>
        </w:rPr>
        <w:t xml:space="preserve">the Happy Inspector Property Inspection Sheet (ingoing) (REACH-FM-249) </w:t>
      </w:r>
      <w:r w:rsidRPr="0010564D">
        <w:rPr>
          <w:rFonts w:ascii="Times New Roman" w:hAnsi="Times New Roman"/>
          <w:color w:val="000000"/>
        </w:rPr>
        <w:t>will be provided to the tenant.</w:t>
      </w:r>
      <w:r>
        <w:rPr>
          <w:rFonts w:ascii="Times New Roman" w:hAnsi="Times New Roman"/>
          <w:color w:val="000000"/>
        </w:rPr>
        <w:t xml:space="preserve"> </w:t>
      </w:r>
      <w:r w:rsidRPr="0010564D">
        <w:rPr>
          <w:rFonts w:ascii="Times New Roman" w:hAnsi="Times New Roman"/>
          <w:color w:val="000000"/>
        </w:rPr>
        <w:t xml:space="preserve">Tenants will be encouraged to complete and sign the </w:t>
      </w:r>
      <w:r>
        <w:rPr>
          <w:rFonts w:ascii="Times New Roman" w:hAnsi="Times New Roman"/>
          <w:color w:val="000000"/>
        </w:rPr>
        <w:t>inspection sheet</w:t>
      </w:r>
      <w:r w:rsidRPr="0010564D">
        <w:rPr>
          <w:rFonts w:ascii="Times New Roman" w:hAnsi="Times New Roman"/>
          <w:color w:val="000000"/>
        </w:rPr>
        <w:t xml:space="preserve"> and return within three (3) working days.</w:t>
      </w:r>
      <w:r>
        <w:rPr>
          <w:rFonts w:ascii="Times New Roman" w:hAnsi="Times New Roman"/>
          <w:color w:val="000000"/>
        </w:rPr>
        <w:t xml:space="preserve"> </w:t>
      </w:r>
      <w:r w:rsidRPr="0010564D">
        <w:rPr>
          <w:rFonts w:ascii="Times New Roman" w:hAnsi="Times New Roman"/>
          <w:color w:val="000000"/>
        </w:rPr>
        <w:t xml:space="preserve">The significance of </w:t>
      </w:r>
      <w:r>
        <w:rPr>
          <w:rFonts w:ascii="Times New Roman" w:hAnsi="Times New Roman"/>
          <w:color w:val="000000"/>
        </w:rPr>
        <w:t>completing this form</w:t>
      </w:r>
      <w:r w:rsidRPr="0010564D">
        <w:rPr>
          <w:rFonts w:ascii="Times New Roman" w:hAnsi="Times New Roman"/>
          <w:color w:val="000000"/>
        </w:rPr>
        <w:t xml:space="preserve"> will be explained to tenants, particularly the need to record accurately</w:t>
      </w:r>
      <w:r w:rsidR="00191C9D">
        <w:rPr>
          <w:rFonts w:ascii="Times New Roman" w:hAnsi="Times New Roman"/>
          <w:color w:val="000000"/>
        </w:rPr>
        <w:t xml:space="preserve"> the condition of the property, so that upon vacant possession, it can be returned in the same condition as at the start of the agreement, fair wear and tear accepted. </w:t>
      </w:r>
      <w:r w:rsidRPr="0010564D">
        <w:rPr>
          <w:rFonts w:ascii="Times New Roman" w:hAnsi="Times New Roman"/>
          <w:color w:val="000000"/>
        </w:rPr>
        <w:t>Tenants need to understand that this is an important document that provides them with legal protection.</w:t>
      </w:r>
      <w:r>
        <w:rPr>
          <w:rFonts w:ascii="Times New Roman" w:hAnsi="Times New Roman"/>
          <w:color w:val="000000"/>
        </w:rPr>
        <w:t xml:space="preserve"> </w:t>
      </w:r>
      <w:r w:rsidR="006D7D70">
        <w:rPr>
          <w:rFonts w:ascii="Times New Roman" w:hAnsi="Times New Roman"/>
          <w:color w:val="000000"/>
        </w:rPr>
        <w:t xml:space="preserve">This report is used by the tenant to identify any minor repairs that may be required.  </w:t>
      </w:r>
    </w:p>
    <w:p w:rsidR="00BC41AF" w:rsidRPr="0010564D" w:rsidRDefault="00BC41AF" w:rsidP="00BC41AF">
      <w:pPr>
        <w:autoSpaceDE w:val="0"/>
        <w:autoSpaceDN w:val="0"/>
        <w:adjustRightInd w:val="0"/>
        <w:rPr>
          <w:rFonts w:ascii="Times New Roman" w:hAnsi="Times New Roman"/>
          <w:color w:val="000000"/>
        </w:rPr>
      </w:pPr>
    </w:p>
    <w:p w:rsidR="00BC41AF" w:rsidRPr="0010564D" w:rsidRDefault="00BC41AF" w:rsidP="00BC41AF">
      <w:pPr>
        <w:pStyle w:val="Heading2"/>
        <w:rPr>
          <w:rFonts w:ascii="Times New Roman" w:hAnsi="Times New Roman" w:cs="Times New Roman"/>
          <w:color w:val="000000"/>
        </w:rPr>
      </w:pPr>
      <w:bookmarkStart w:id="6" w:name="_Toc268081573"/>
      <w:r w:rsidRPr="0010564D">
        <w:rPr>
          <w:rFonts w:ascii="Times New Roman" w:hAnsi="Times New Roman" w:cs="Times New Roman"/>
          <w:color w:val="000000"/>
        </w:rPr>
        <w:t>Bonds</w:t>
      </w:r>
      <w:bookmarkEnd w:id="6"/>
    </w:p>
    <w:p w:rsidR="00BC41AF" w:rsidRPr="0010564D" w:rsidRDefault="00BC41AF" w:rsidP="00BC41AF">
      <w:pPr>
        <w:autoSpaceDE w:val="0"/>
        <w:autoSpaceDN w:val="0"/>
        <w:adjustRightInd w:val="0"/>
        <w:rPr>
          <w:rFonts w:ascii="Times New Roman" w:hAnsi="Times New Roman"/>
          <w:b/>
          <w:color w:val="000000"/>
        </w:rPr>
      </w:pPr>
    </w:p>
    <w:p w:rsidR="00BC41AF"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REACH Limited will provide access to housing in a flexible manner that takes into account the financial circumstances of each individual.</w:t>
      </w:r>
      <w:r>
        <w:rPr>
          <w:rFonts w:ascii="Times New Roman" w:hAnsi="Times New Roman"/>
          <w:color w:val="000000"/>
        </w:rPr>
        <w:t xml:space="preserve"> </w:t>
      </w:r>
      <w:r w:rsidRPr="0010564D">
        <w:rPr>
          <w:rFonts w:ascii="Times New Roman" w:hAnsi="Times New Roman"/>
          <w:color w:val="000000"/>
        </w:rPr>
        <w:t xml:space="preserve">Rental bonds will be collected with the view that it is an asset for the tenant upon vacating </w:t>
      </w:r>
      <w:r>
        <w:rPr>
          <w:rFonts w:ascii="Times New Roman" w:hAnsi="Times New Roman"/>
          <w:color w:val="000000"/>
        </w:rPr>
        <w:t>the</w:t>
      </w:r>
      <w:r w:rsidRPr="0010564D">
        <w:rPr>
          <w:rFonts w:ascii="Times New Roman" w:hAnsi="Times New Roman"/>
          <w:color w:val="000000"/>
        </w:rPr>
        <w:t xml:space="preserve"> tenancy. On this basis, all reasonable effort</w:t>
      </w:r>
      <w:r>
        <w:rPr>
          <w:rFonts w:ascii="Times New Roman" w:hAnsi="Times New Roman"/>
          <w:color w:val="000000"/>
        </w:rPr>
        <w:t>s</w:t>
      </w:r>
      <w:r w:rsidRPr="0010564D">
        <w:rPr>
          <w:rFonts w:ascii="Times New Roman" w:hAnsi="Times New Roman"/>
          <w:color w:val="000000"/>
        </w:rPr>
        <w:t xml:space="preserve"> will be made to r</w:t>
      </w:r>
      <w:r>
        <w:rPr>
          <w:rFonts w:ascii="Times New Roman" w:hAnsi="Times New Roman"/>
          <w:color w:val="000000"/>
        </w:rPr>
        <w:t>eturn the bond in full except</w:t>
      </w:r>
      <w:r w:rsidRPr="0010564D">
        <w:rPr>
          <w:rFonts w:ascii="Times New Roman" w:hAnsi="Times New Roman"/>
          <w:color w:val="000000"/>
        </w:rPr>
        <w:t xml:space="preserve"> in circumstances where the tenant has caused damage to th</w:t>
      </w:r>
      <w:r w:rsidR="006D7D70">
        <w:rPr>
          <w:rFonts w:ascii="Times New Roman" w:hAnsi="Times New Roman"/>
          <w:color w:val="000000"/>
        </w:rPr>
        <w:t>e property, is in rent arrears, or</w:t>
      </w:r>
      <w:r w:rsidRPr="0010564D">
        <w:rPr>
          <w:rFonts w:ascii="Times New Roman" w:hAnsi="Times New Roman"/>
          <w:color w:val="000000"/>
        </w:rPr>
        <w:t xml:space="preserve"> cleaning is required.</w:t>
      </w:r>
      <w:bookmarkStart w:id="7" w:name="_Toc268081575"/>
    </w:p>
    <w:p w:rsidR="00BC41AF" w:rsidRDefault="00BC41AF" w:rsidP="00BC41AF">
      <w:pPr>
        <w:autoSpaceDE w:val="0"/>
        <w:autoSpaceDN w:val="0"/>
        <w:adjustRightInd w:val="0"/>
        <w:rPr>
          <w:rFonts w:ascii="Times New Roman" w:hAnsi="Times New Roman"/>
          <w:color w:val="000000"/>
        </w:rPr>
      </w:pPr>
    </w:p>
    <w:p w:rsidR="00BC41AF" w:rsidRDefault="00BC41AF" w:rsidP="00BC41AF">
      <w:pPr>
        <w:autoSpaceDE w:val="0"/>
        <w:autoSpaceDN w:val="0"/>
        <w:adjustRightInd w:val="0"/>
        <w:rPr>
          <w:rFonts w:ascii="Times New Roman" w:hAnsi="Times New Roman"/>
          <w:b/>
        </w:rPr>
      </w:pPr>
      <w:r w:rsidRPr="0000712F">
        <w:rPr>
          <w:rFonts w:ascii="Times New Roman" w:hAnsi="Times New Roman"/>
          <w:b/>
        </w:rPr>
        <w:t>Payment of Bonds</w:t>
      </w:r>
      <w:bookmarkEnd w:id="7"/>
    </w:p>
    <w:p w:rsidR="00BC41AF" w:rsidRPr="0000712F" w:rsidRDefault="00BC41AF" w:rsidP="00BC41AF">
      <w:pPr>
        <w:autoSpaceDE w:val="0"/>
        <w:autoSpaceDN w:val="0"/>
        <w:adjustRightInd w:val="0"/>
        <w:rPr>
          <w:rFonts w:ascii="Times New Roman" w:hAnsi="Times New Roman"/>
          <w:b/>
          <w:color w:val="000000"/>
        </w:rPr>
      </w:pP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 xml:space="preserve">All tenants are required to pay a bond or make an application to the Department of </w:t>
      </w:r>
      <w:r>
        <w:rPr>
          <w:rFonts w:ascii="Times New Roman" w:hAnsi="Times New Roman"/>
          <w:color w:val="000000"/>
        </w:rPr>
        <w:t>Housing and Public Works</w:t>
      </w:r>
      <w:r w:rsidRPr="0010564D">
        <w:rPr>
          <w:rFonts w:ascii="Times New Roman" w:hAnsi="Times New Roman"/>
          <w:color w:val="000000"/>
        </w:rPr>
        <w:t xml:space="preserve"> for a Bond Loan before the commencement of their tenancy. </w:t>
      </w:r>
      <w:r>
        <w:rPr>
          <w:rFonts w:ascii="Times New Roman" w:hAnsi="Times New Roman"/>
          <w:color w:val="000000"/>
        </w:rPr>
        <w:t>T</w:t>
      </w:r>
      <w:r w:rsidRPr="0010564D">
        <w:rPr>
          <w:rFonts w:ascii="Times New Roman" w:hAnsi="Times New Roman"/>
          <w:color w:val="000000"/>
        </w:rPr>
        <w:t xml:space="preserve">he Property Manager will provide assistance to access the bond </w:t>
      </w:r>
      <w:r w:rsidR="006D7D70">
        <w:rPr>
          <w:rFonts w:ascii="Times New Roman" w:hAnsi="Times New Roman"/>
          <w:color w:val="000000"/>
        </w:rPr>
        <w:t xml:space="preserve">loan </w:t>
      </w:r>
      <w:r w:rsidRPr="0010564D">
        <w:rPr>
          <w:rFonts w:ascii="Times New Roman" w:hAnsi="Times New Roman"/>
          <w:color w:val="000000"/>
        </w:rPr>
        <w:t>if required.</w:t>
      </w:r>
      <w:r>
        <w:rPr>
          <w:rFonts w:ascii="Times New Roman" w:hAnsi="Times New Roman"/>
          <w:color w:val="000000"/>
        </w:rPr>
        <w:t xml:space="preserve"> </w:t>
      </w:r>
      <w:r w:rsidRPr="0010564D">
        <w:rPr>
          <w:rFonts w:ascii="Times New Roman" w:hAnsi="Times New Roman"/>
          <w:color w:val="000000"/>
        </w:rPr>
        <w:t xml:space="preserve">The amount of bond charged is equal to four (4) weeks rent. </w:t>
      </w:r>
      <w:r w:rsidR="006D7D70" w:rsidRPr="0010564D">
        <w:rPr>
          <w:rFonts w:ascii="Times New Roman" w:hAnsi="Times New Roman"/>
          <w:color w:val="000000"/>
        </w:rPr>
        <w:t>No prospective tenant will be denied access to housing based upon an inability to pay bond or to access a bond loan.</w:t>
      </w:r>
      <w:r w:rsidR="006D7D70">
        <w:rPr>
          <w:rFonts w:ascii="Times New Roman" w:hAnsi="Times New Roman"/>
          <w:color w:val="000000"/>
        </w:rPr>
        <w:t xml:space="preserve"> </w:t>
      </w:r>
      <w:r w:rsidRPr="0010564D">
        <w:rPr>
          <w:rFonts w:ascii="Times New Roman" w:hAnsi="Times New Roman"/>
          <w:color w:val="000000"/>
        </w:rPr>
        <w:t xml:space="preserve"> </w:t>
      </w:r>
      <w:r>
        <w:rPr>
          <w:rFonts w:ascii="Times New Roman" w:hAnsi="Times New Roman"/>
          <w:color w:val="000000"/>
        </w:rPr>
        <w:t>In cases where a prospective tenant cannot secure a rental bond</w:t>
      </w:r>
      <w:r w:rsidRPr="0010564D">
        <w:rPr>
          <w:rFonts w:ascii="Times New Roman" w:hAnsi="Times New Roman"/>
          <w:color w:val="000000"/>
        </w:rPr>
        <w:t xml:space="preserve">, the </w:t>
      </w:r>
      <w:r>
        <w:rPr>
          <w:rFonts w:ascii="Times New Roman" w:hAnsi="Times New Roman"/>
          <w:color w:val="000000"/>
        </w:rPr>
        <w:t>amount due</w:t>
      </w:r>
      <w:r w:rsidRPr="0010564D">
        <w:rPr>
          <w:rFonts w:ascii="Times New Roman" w:hAnsi="Times New Roman"/>
          <w:color w:val="000000"/>
        </w:rPr>
        <w:t xml:space="preserve"> can be paid </w:t>
      </w:r>
      <w:r w:rsidR="006D7D70">
        <w:rPr>
          <w:rFonts w:ascii="Times New Roman" w:hAnsi="Times New Roman"/>
          <w:color w:val="000000"/>
        </w:rPr>
        <w:t xml:space="preserve">to REACH Limited, </w:t>
      </w:r>
      <w:r w:rsidRPr="0010564D">
        <w:rPr>
          <w:rFonts w:ascii="Times New Roman" w:hAnsi="Times New Roman"/>
          <w:color w:val="000000"/>
        </w:rPr>
        <w:t xml:space="preserve">in instalments agreed on by the tenant and the Property Manager.  </w:t>
      </w:r>
    </w:p>
    <w:p w:rsidR="00BC41AF" w:rsidRPr="0010564D" w:rsidRDefault="00BC41AF" w:rsidP="00BC41AF">
      <w:pPr>
        <w:pStyle w:val="Heading3"/>
        <w:rPr>
          <w:rFonts w:ascii="Times New Roman" w:hAnsi="Times New Roman"/>
          <w:sz w:val="24"/>
          <w:szCs w:val="24"/>
        </w:rPr>
      </w:pPr>
      <w:bookmarkStart w:id="8" w:name="_Toc268081576"/>
      <w:r w:rsidRPr="0010564D">
        <w:rPr>
          <w:rFonts w:ascii="Times New Roman" w:hAnsi="Times New Roman"/>
          <w:sz w:val="24"/>
          <w:szCs w:val="24"/>
        </w:rPr>
        <w:lastRenderedPageBreak/>
        <w:t>Lodgement of Bonds</w:t>
      </w:r>
      <w:bookmarkEnd w:id="8"/>
    </w:p>
    <w:p w:rsidR="00BC41AF"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All bonds paid to REACH Limited are to be lodged with the Residential Tenancies Authority (RTA) within ten (10) days of final payment.</w:t>
      </w:r>
      <w:r>
        <w:rPr>
          <w:rFonts w:ascii="Times New Roman" w:hAnsi="Times New Roman"/>
          <w:color w:val="000000"/>
        </w:rPr>
        <w:t xml:space="preserve"> </w:t>
      </w:r>
    </w:p>
    <w:p w:rsidR="00F26302" w:rsidRDefault="00F26302" w:rsidP="00BC41AF">
      <w:pPr>
        <w:autoSpaceDE w:val="0"/>
        <w:autoSpaceDN w:val="0"/>
        <w:adjustRightInd w:val="0"/>
        <w:rPr>
          <w:rFonts w:ascii="Times New Roman" w:hAnsi="Times New Roman"/>
          <w:color w:val="000000"/>
        </w:rPr>
      </w:pPr>
    </w:p>
    <w:p w:rsidR="00F26302" w:rsidRDefault="00F26302" w:rsidP="00F26302">
      <w:pPr>
        <w:autoSpaceDE w:val="0"/>
        <w:autoSpaceDN w:val="0"/>
        <w:adjustRightInd w:val="0"/>
        <w:rPr>
          <w:rFonts w:ascii="Times New Roman" w:hAnsi="Times New Roman"/>
          <w:b/>
          <w:color w:val="000000"/>
        </w:rPr>
      </w:pPr>
      <w:r>
        <w:rPr>
          <w:rFonts w:ascii="Times New Roman" w:hAnsi="Times New Roman"/>
          <w:b/>
          <w:color w:val="000000"/>
        </w:rPr>
        <w:t>Increase of Bond</w:t>
      </w:r>
    </w:p>
    <w:p w:rsidR="00F26302" w:rsidRDefault="00F26302" w:rsidP="00F26302">
      <w:pPr>
        <w:autoSpaceDE w:val="0"/>
        <w:autoSpaceDN w:val="0"/>
        <w:adjustRightInd w:val="0"/>
        <w:rPr>
          <w:rFonts w:ascii="Times New Roman" w:hAnsi="Times New Roman"/>
          <w:color w:val="000000"/>
        </w:rPr>
      </w:pPr>
      <w:r>
        <w:rPr>
          <w:rFonts w:ascii="Times New Roman" w:hAnsi="Times New Roman"/>
          <w:color w:val="000000"/>
        </w:rPr>
        <w:t>Where a tenant(s) rent amount increases as a re</w:t>
      </w:r>
      <w:r w:rsidR="00C40813">
        <w:rPr>
          <w:rFonts w:ascii="Times New Roman" w:hAnsi="Times New Roman"/>
          <w:color w:val="000000"/>
        </w:rPr>
        <w:t xml:space="preserve">sult of the annual rent review, or there is a change in the household composition, </w:t>
      </w:r>
      <w:r>
        <w:rPr>
          <w:rFonts w:ascii="Times New Roman" w:hAnsi="Times New Roman"/>
          <w:color w:val="000000"/>
        </w:rPr>
        <w:t xml:space="preserve">the tenant will be required to increase their rental bond so that it equals 4 weeks rent. </w:t>
      </w:r>
    </w:p>
    <w:p w:rsidR="00BC41AF" w:rsidRPr="0010564D" w:rsidRDefault="00BC41AF" w:rsidP="00BC41AF">
      <w:pPr>
        <w:pStyle w:val="Heading3"/>
        <w:rPr>
          <w:rFonts w:ascii="Times New Roman" w:hAnsi="Times New Roman"/>
          <w:sz w:val="24"/>
          <w:szCs w:val="24"/>
        </w:rPr>
      </w:pPr>
      <w:bookmarkStart w:id="9" w:name="_Toc268081577"/>
      <w:r w:rsidRPr="0010564D">
        <w:rPr>
          <w:rFonts w:ascii="Times New Roman" w:hAnsi="Times New Roman"/>
          <w:sz w:val="24"/>
          <w:szCs w:val="24"/>
        </w:rPr>
        <w:t>Refund of Bonds</w:t>
      </w:r>
      <w:bookmarkEnd w:id="9"/>
    </w:p>
    <w:p w:rsidR="00BC41AF" w:rsidRPr="009B0EE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Bonds are to be refunded to ex</w:t>
      </w:r>
      <w:r w:rsidR="006D7D70">
        <w:rPr>
          <w:rFonts w:ascii="Times New Roman" w:hAnsi="Times New Roman"/>
          <w:color w:val="000000"/>
        </w:rPr>
        <w:t>i</w:t>
      </w:r>
      <w:r w:rsidRPr="0010564D">
        <w:rPr>
          <w:rFonts w:ascii="Times New Roman" w:hAnsi="Times New Roman"/>
          <w:color w:val="000000"/>
        </w:rPr>
        <w:t xml:space="preserve">ting tenants in accordance with the </w:t>
      </w:r>
      <w:bookmarkStart w:id="10" w:name="_Toc268081581"/>
      <w:r w:rsidR="00AA0A6B">
        <w:rPr>
          <w:rFonts w:ascii="Times New Roman" w:hAnsi="Times New Roman"/>
          <w:color w:val="000000"/>
        </w:rPr>
        <w:t>Residential Tenancies a</w:t>
      </w:r>
      <w:r w:rsidR="006D7D70">
        <w:rPr>
          <w:rFonts w:ascii="Times New Roman" w:hAnsi="Times New Roman"/>
          <w:color w:val="000000"/>
        </w:rPr>
        <w:t xml:space="preserve">nd Rooming Accommodation Act 2008. </w:t>
      </w:r>
    </w:p>
    <w:bookmarkEnd w:id="10"/>
    <w:p w:rsidR="00BC41AF" w:rsidRPr="0010564D" w:rsidRDefault="00BC41AF" w:rsidP="00BC41AF">
      <w:pPr>
        <w:autoSpaceDE w:val="0"/>
        <w:autoSpaceDN w:val="0"/>
        <w:adjustRightInd w:val="0"/>
        <w:rPr>
          <w:rFonts w:ascii="Times New Roman" w:hAnsi="Times New Roman"/>
          <w:color w:val="000000"/>
        </w:rPr>
      </w:pPr>
    </w:p>
    <w:p w:rsidR="00BC41AF" w:rsidRPr="00956CF1" w:rsidRDefault="00BC41AF" w:rsidP="00956CF1">
      <w:pPr>
        <w:pStyle w:val="Heading2"/>
        <w:rPr>
          <w:rFonts w:ascii="Times New Roman" w:hAnsi="Times New Roman" w:cs="Times New Roman"/>
          <w:color w:val="000000"/>
        </w:rPr>
      </w:pPr>
      <w:bookmarkStart w:id="11" w:name="_Toc268081583"/>
      <w:r w:rsidRPr="0010564D">
        <w:rPr>
          <w:rFonts w:ascii="Times New Roman" w:hAnsi="Times New Roman" w:cs="Times New Roman"/>
          <w:color w:val="000000"/>
        </w:rPr>
        <w:t>Rent</w:t>
      </w:r>
      <w:bookmarkEnd w:id="11"/>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The calculation of rent will be in accordance with</w:t>
      </w:r>
      <w:r w:rsidR="0038652A">
        <w:rPr>
          <w:rFonts w:ascii="Times New Roman" w:hAnsi="Times New Roman"/>
          <w:color w:val="000000"/>
        </w:rPr>
        <w:t xml:space="preserve"> the Community Housing Rent Policy (CHRP)</w:t>
      </w:r>
      <w:r w:rsidRPr="0010564D">
        <w:rPr>
          <w:rFonts w:ascii="Times New Roman" w:hAnsi="Times New Roman"/>
          <w:color w:val="000000"/>
        </w:rPr>
        <w:t xml:space="preserve"> for all </w:t>
      </w:r>
      <w:r>
        <w:rPr>
          <w:rFonts w:ascii="Times New Roman" w:hAnsi="Times New Roman"/>
          <w:color w:val="000000"/>
        </w:rPr>
        <w:t xml:space="preserve">properties. </w:t>
      </w:r>
      <w:r w:rsidRPr="0010564D">
        <w:rPr>
          <w:rFonts w:ascii="Times New Roman" w:hAnsi="Times New Roman"/>
          <w:color w:val="000000"/>
        </w:rPr>
        <w:t xml:space="preserve">The </w:t>
      </w:r>
      <w:r w:rsidR="0038652A" w:rsidRPr="0010564D">
        <w:rPr>
          <w:rFonts w:ascii="Times New Roman" w:hAnsi="Times New Roman"/>
          <w:color w:val="000000"/>
        </w:rPr>
        <w:t>Electronic Rent Calculator</w:t>
      </w:r>
      <w:r w:rsidR="0038652A">
        <w:rPr>
          <w:rFonts w:ascii="Times New Roman" w:hAnsi="Times New Roman"/>
          <w:color w:val="000000"/>
        </w:rPr>
        <w:t xml:space="preserve"> Tool</w:t>
      </w:r>
      <w:r w:rsidR="0038652A" w:rsidRPr="0010564D">
        <w:rPr>
          <w:rFonts w:ascii="Times New Roman" w:hAnsi="Times New Roman"/>
          <w:color w:val="000000"/>
        </w:rPr>
        <w:t xml:space="preserve"> </w:t>
      </w:r>
      <w:r w:rsidR="0038652A">
        <w:rPr>
          <w:rFonts w:ascii="Times New Roman" w:hAnsi="Times New Roman"/>
          <w:color w:val="000000"/>
        </w:rPr>
        <w:t>(</w:t>
      </w:r>
      <w:r w:rsidRPr="0010564D">
        <w:rPr>
          <w:rFonts w:ascii="Times New Roman" w:hAnsi="Times New Roman"/>
          <w:color w:val="000000"/>
        </w:rPr>
        <w:t>ERCT</w:t>
      </w:r>
      <w:r w:rsidR="0038652A">
        <w:rPr>
          <w:rFonts w:ascii="Times New Roman" w:hAnsi="Times New Roman"/>
          <w:color w:val="000000"/>
        </w:rPr>
        <w:t xml:space="preserve">) </w:t>
      </w:r>
      <w:r w:rsidRPr="0010564D">
        <w:rPr>
          <w:rFonts w:ascii="Times New Roman" w:hAnsi="Times New Roman"/>
          <w:color w:val="000000"/>
        </w:rPr>
        <w:t>provides clear documentation of what is considered assessable and non-assessable income and the rent formu</w:t>
      </w:r>
      <w:r>
        <w:rPr>
          <w:rFonts w:ascii="Times New Roman" w:hAnsi="Times New Roman"/>
          <w:color w:val="000000"/>
        </w:rPr>
        <w:t>la is used to calculate rent for</w:t>
      </w:r>
      <w:r w:rsidRPr="0010564D">
        <w:rPr>
          <w:rFonts w:ascii="Times New Roman" w:hAnsi="Times New Roman"/>
          <w:color w:val="000000"/>
        </w:rPr>
        <w:t xml:space="preserve"> an entire household.</w:t>
      </w:r>
      <w:r>
        <w:rPr>
          <w:rFonts w:ascii="Times New Roman" w:hAnsi="Times New Roman"/>
          <w:color w:val="000000"/>
        </w:rPr>
        <w:t xml:space="preserve"> The rent calculation</w:t>
      </w:r>
      <w:r w:rsidRPr="0010564D">
        <w:rPr>
          <w:rFonts w:ascii="Times New Roman" w:hAnsi="Times New Roman"/>
          <w:color w:val="000000"/>
        </w:rPr>
        <w:t xml:space="preserve"> is to be retained in the tenant’s file.</w:t>
      </w:r>
      <w:r>
        <w:rPr>
          <w:rFonts w:ascii="Times New Roman" w:hAnsi="Times New Roman"/>
          <w:color w:val="000000"/>
        </w:rPr>
        <w:t xml:space="preserve"> As per the rent policy, te</w:t>
      </w:r>
      <w:r w:rsidRPr="0010564D">
        <w:rPr>
          <w:rFonts w:ascii="Times New Roman" w:hAnsi="Times New Roman"/>
          <w:color w:val="000000"/>
        </w:rPr>
        <w:t xml:space="preserve">nants will be provided with the knowledge that they are to inform </w:t>
      </w:r>
      <w:r>
        <w:rPr>
          <w:rFonts w:ascii="Times New Roman" w:hAnsi="Times New Roman"/>
          <w:color w:val="000000"/>
        </w:rPr>
        <w:t>REACH Limited</w:t>
      </w:r>
      <w:r w:rsidRPr="0010564D">
        <w:rPr>
          <w:rFonts w:ascii="Times New Roman" w:hAnsi="Times New Roman"/>
          <w:color w:val="000000"/>
        </w:rPr>
        <w:t xml:space="preserve"> immediately if they experience a decrease in income so that an amended rent can be calculated accordingly.</w:t>
      </w:r>
    </w:p>
    <w:p w:rsidR="00BC41AF" w:rsidRPr="0010564D"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Rents are not to exceed 30% of a household’s assessable income unless information for the rent review is not provided</w:t>
      </w:r>
      <w:r w:rsidR="0038652A">
        <w:rPr>
          <w:rFonts w:ascii="Times New Roman" w:hAnsi="Times New Roman"/>
          <w:color w:val="000000"/>
        </w:rPr>
        <w:t>,</w:t>
      </w:r>
      <w:r w:rsidRPr="0010564D">
        <w:rPr>
          <w:rFonts w:ascii="Times New Roman" w:hAnsi="Times New Roman"/>
          <w:color w:val="000000"/>
        </w:rPr>
        <w:t xml:space="preserve"> then market rent will be charged.</w:t>
      </w:r>
    </w:p>
    <w:p w:rsidR="00BC41AF" w:rsidRPr="0010564D" w:rsidRDefault="00BC41AF" w:rsidP="00BC41AF">
      <w:pPr>
        <w:autoSpaceDE w:val="0"/>
        <w:autoSpaceDN w:val="0"/>
        <w:adjustRightInd w:val="0"/>
        <w:rPr>
          <w:rFonts w:ascii="Times New Roman" w:hAnsi="Times New Roman"/>
          <w:i/>
          <w:color w:val="000000"/>
        </w:rPr>
      </w:pPr>
    </w:p>
    <w:p w:rsidR="00BC41AF" w:rsidRPr="0010564D" w:rsidRDefault="00BC41AF" w:rsidP="00BC41AF">
      <w:pPr>
        <w:autoSpaceDE w:val="0"/>
        <w:autoSpaceDN w:val="0"/>
        <w:adjustRightInd w:val="0"/>
        <w:rPr>
          <w:rFonts w:ascii="Times New Roman" w:hAnsi="Times New Roman"/>
          <w:b/>
          <w:color w:val="000000"/>
        </w:rPr>
      </w:pPr>
      <w:r w:rsidRPr="0010564D">
        <w:rPr>
          <w:rFonts w:ascii="Times New Roman" w:hAnsi="Times New Roman"/>
          <w:b/>
          <w:i/>
          <w:color w:val="000000"/>
        </w:rPr>
        <w:t>Rationale:</w:t>
      </w:r>
      <w:r w:rsidRPr="0010564D">
        <w:rPr>
          <w:rFonts w:ascii="Times New Roman" w:hAnsi="Times New Roman"/>
          <w:b/>
          <w:color w:val="000000"/>
        </w:rPr>
        <w:t xml:space="preserve"> </w:t>
      </w:r>
    </w:p>
    <w:p w:rsidR="00BC41AF" w:rsidRPr="0010564D" w:rsidRDefault="00BC41AF" w:rsidP="00BC41AF">
      <w:pPr>
        <w:autoSpaceDE w:val="0"/>
        <w:autoSpaceDN w:val="0"/>
        <w:adjustRightInd w:val="0"/>
        <w:rPr>
          <w:rFonts w:ascii="Times New Roman" w:hAnsi="Times New Roman"/>
        </w:rPr>
      </w:pPr>
      <w:r w:rsidRPr="0010564D">
        <w:rPr>
          <w:rFonts w:ascii="Times New Roman" w:hAnsi="Times New Roman"/>
          <w:color w:val="000000"/>
        </w:rPr>
        <w:t xml:space="preserve">The National Housing Strategy has set the benchmark of affordable housing at 30% of tenant’s income. </w:t>
      </w:r>
      <w:r w:rsidR="00AA0A6B">
        <w:rPr>
          <w:rFonts w:ascii="Times New Roman" w:hAnsi="Times New Roman"/>
          <w:color w:val="000000"/>
        </w:rPr>
        <w:t>Rents</w:t>
      </w:r>
      <w:r w:rsidRPr="0010564D">
        <w:rPr>
          <w:rFonts w:ascii="Times New Roman" w:hAnsi="Times New Roman"/>
          <w:color w:val="000000"/>
        </w:rPr>
        <w:t xml:space="preserve"> are set at 25%</w:t>
      </w:r>
      <w:r>
        <w:rPr>
          <w:rFonts w:ascii="Times New Roman" w:hAnsi="Times New Roman"/>
          <w:color w:val="000000"/>
        </w:rPr>
        <w:t xml:space="preserve"> or 28%</w:t>
      </w:r>
      <w:r w:rsidRPr="0010564D">
        <w:rPr>
          <w:rFonts w:ascii="Times New Roman" w:hAnsi="Times New Roman"/>
          <w:color w:val="000000"/>
        </w:rPr>
        <w:t xml:space="preserve"> of </w:t>
      </w:r>
      <w:r>
        <w:rPr>
          <w:rFonts w:ascii="Times New Roman" w:hAnsi="Times New Roman"/>
          <w:color w:val="000000"/>
        </w:rPr>
        <w:t xml:space="preserve">a </w:t>
      </w:r>
      <w:r w:rsidRPr="0010564D">
        <w:rPr>
          <w:rFonts w:ascii="Times New Roman" w:hAnsi="Times New Roman"/>
          <w:color w:val="000000"/>
        </w:rPr>
        <w:t>tenant’s income. Some accommodation provi</w:t>
      </w:r>
      <w:r>
        <w:rPr>
          <w:rFonts w:ascii="Times New Roman" w:hAnsi="Times New Roman"/>
          <w:color w:val="000000"/>
        </w:rPr>
        <w:t xml:space="preserve">ded by REACH Limited includes semi-furnished properties. </w:t>
      </w:r>
      <w:r w:rsidRPr="0010564D">
        <w:rPr>
          <w:rFonts w:ascii="Times New Roman" w:hAnsi="Times New Roman"/>
          <w:color w:val="000000"/>
        </w:rPr>
        <w:t xml:space="preserve">Rent of 28% of tenant’s income in these situations is based on the provision of these additional goods and services and is </w:t>
      </w:r>
      <w:r w:rsidR="00AA0A6B">
        <w:rPr>
          <w:rFonts w:ascii="Times New Roman" w:hAnsi="Times New Roman"/>
          <w:color w:val="000000"/>
        </w:rPr>
        <w:t>compliant</w:t>
      </w:r>
      <w:r w:rsidRPr="0010564D">
        <w:rPr>
          <w:rFonts w:ascii="Times New Roman" w:hAnsi="Times New Roman"/>
          <w:color w:val="000000"/>
        </w:rPr>
        <w:t xml:space="preserve"> with the </w:t>
      </w:r>
      <w:r w:rsidRPr="0010564D">
        <w:rPr>
          <w:rFonts w:ascii="Times New Roman" w:hAnsi="Times New Roman"/>
        </w:rPr>
        <w:t>Community Housing Rent Policy</w:t>
      </w:r>
      <w:r>
        <w:rPr>
          <w:rFonts w:ascii="Times New Roman" w:hAnsi="Times New Roman"/>
        </w:rPr>
        <w:t>.</w:t>
      </w:r>
      <w:r w:rsidRPr="0010564D">
        <w:rPr>
          <w:rFonts w:ascii="Times New Roman" w:hAnsi="Times New Roman"/>
        </w:rPr>
        <w:t xml:space="preserve"> </w:t>
      </w:r>
    </w:p>
    <w:p w:rsidR="00BC41AF" w:rsidRPr="0010564D" w:rsidRDefault="00BC41AF" w:rsidP="00BC41AF">
      <w:pPr>
        <w:autoSpaceDE w:val="0"/>
        <w:autoSpaceDN w:val="0"/>
        <w:adjustRightInd w:val="0"/>
        <w:rPr>
          <w:rFonts w:ascii="Times New Roman" w:hAnsi="Times New Roman"/>
          <w:color w:val="000000"/>
        </w:rPr>
      </w:pPr>
    </w:p>
    <w:p w:rsidR="00BC41AF"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Tenants must provide current proof of income statements for all occupants of the household (including children) to REACH Limited in order to calculate rent</w:t>
      </w:r>
      <w:r w:rsidR="00AA0A6B">
        <w:rPr>
          <w:rFonts w:ascii="Times New Roman" w:hAnsi="Times New Roman"/>
          <w:color w:val="000000"/>
        </w:rPr>
        <w:t xml:space="preserve">. </w:t>
      </w:r>
      <w:r>
        <w:rPr>
          <w:rFonts w:ascii="Times New Roman" w:hAnsi="Times New Roman"/>
          <w:color w:val="000000"/>
        </w:rPr>
        <w:t>When income details are requested, and the</w:t>
      </w:r>
      <w:r w:rsidRPr="0010564D">
        <w:rPr>
          <w:rFonts w:ascii="Times New Roman" w:hAnsi="Times New Roman"/>
          <w:color w:val="000000"/>
        </w:rPr>
        <w:t xml:space="preserve"> tenant does not provide this information within 14 days of receiving the request, they will be charged market rent on the property until such time as t</w:t>
      </w:r>
      <w:r>
        <w:rPr>
          <w:rFonts w:ascii="Times New Roman" w:hAnsi="Times New Roman"/>
          <w:color w:val="000000"/>
        </w:rPr>
        <w:t>he proof of income is provided.</w:t>
      </w:r>
    </w:p>
    <w:p w:rsidR="00BC41AF" w:rsidRPr="0010564D"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b/>
          <w:i/>
          <w:color w:val="000000"/>
        </w:rPr>
      </w:pPr>
      <w:r w:rsidRPr="0010564D">
        <w:rPr>
          <w:rFonts w:ascii="Times New Roman" w:hAnsi="Times New Roman"/>
          <w:b/>
          <w:i/>
          <w:color w:val="000000"/>
        </w:rPr>
        <w:t>Proof of income statements may be in the form of:</w:t>
      </w:r>
    </w:p>
    <w:p w:rsidR="00BC41AF" w:rsidRPr="0010564D" w:rsidRDefault="00BC41AF" w:rsidP="00BC41AF">
      <w:pPr>
        <w:numPr>
          <w:ilvl w:val="0"/>
          <w:numId w:val="3"/>
        </w:numPr>
        <w:autoSpaceDE w:val="0"/>
        <w:autoSpaceDN w:val="0"/>
        <w:adjustRightInd w:val="0"/>
        <w:rPr>
          <w:rFonts w:ascii="Times New Roman" w:hAnsi="Times New Roman"/>
          <w:color w:val="000000"/>
        </w:rPr>
      </w:pPr>
      <w:r w:rsidRPr="0010564D">
        <w:rPr>
          <w:rFonts w:ascii="Times New Roman" w:hAnsi="Times New Roman"/>
          <w:color w:val="000000"/>
        </w:rPr>
        <w:t>Statement letter from Centrelink or Veterans’ Affairs</w:t>
      </w:r>
    </w:p>
    <w:p w:rsidR="00BC41AF" w:rsidRPr="0010564D" w:rsidRDefault="00BC41AF" w:rsidP="00BC41AF">
      <w:pPr>
        <w:numPr>
          <w:ilvl w:val="0"/>
          <w:numId w:val="3"/>
        </w:numPr>
        <w:autoSpaceDE w:val="0"/>
        <w:autoSpaceDN w:val="0"/>
        <w:adjustRightInd w:val="0"/>
        <w:rPr>
          <w:rFonts w:ascii="Times New Roman" w:hAnsi="Times New Roman"/>
          <w:color w:val="000000"/>
        </w:rPr>
      </w:pPr>
      <w:r w:rsidRPr="0010564D">
        <w:rPr>
          <w:rFonts w:ascii="Times New Roman" w:hAnsi="Times New Roman"/>
          <w:color w:val="000000"/>
        </w:rPr>
        <w:t>Statement letter from Centrelink for all children over 16</w:t>
      </w:r>
    </w:p>
    <w:p w:rsidR="00BC41AF" w:rsidRPr="0010564D" w:rsidRDefault="00BC41AF" w:rsidP="00BC41AF">
      <w:pPr>
        <w:numPr>
          <w:ilvl w:val="0"/>
          <w:numId w:val="3"/>
        </w:numPr>
        <w:autoSpaceDE w:val="0"/>
        <w:autoSpaceDN w:val="0"/>
        <w:adjustRightInd w:val="0"/>
        <w:rPr>
          <w:rFonts w:ascii="Times New Roman" w:hAnsi="Times New Roman"/>
          <w:color w:val="000000"/>
        </w:rPr>
      </w:pPr>
      <w:r w:rsidRPr="0010564D">
        <w:rPr>
          <w:rFonts w:ascii="Times New Roman" w:hAnsi="Times New Roman"/>
          <w:color w:val="000000"/>
        </w:rPr>
        <w:t>A tax assessment notice</w:t>
      </w:r>
    </w:p>
    <w:p w:rsidR="00BC41AF" w:rsidRPr="0010564D" w:rsidRDefault="00BC41AF" w:rsidP="00BC41AF">
      <w:pPr>
        <w:numPr>
          <w:ilvl w:val="0"/>
          <w:numId w:val="3"/>
        </w:numPr>
        <w:autoSpaceDE w:val="0"/>
        <w:autoSpaceDN w:val="0"/>
        <w:adjustRightInd w:val="0"/>
        <w:rPr>
          <w:rFonts w:ascii="Times New Roman" w:hAnsi="Times New Roman"/>
          <w:color w:val="000000"/>
        </w:rPr>
      </w:pPr>
      <w:r w:rsidRPr="0010564D">
        <w:rPr>
          <w:rFonts w:ascii="Times New Roman" w:hAnsi="Times New Roman"/>
          <w:color w:val="000000"/>
        </w:rPr>
        <w:t>Most recent payslip or written declaration from employer</w:t>
      </w:r>
    </w:p>
    <w:p w:rsidR="00BC41AF" w:rsidRDefault="00BC41AF" w:rsidP="00BC41AF">
      <w:pPr>
        <w:numPr>
          <w:ilvl w:val="0"/>
          <w:numId w:val="3"/>
        </w:numPr>
        <w:autoSpaceDE w:val="0"/>
        <w:autoSpaceDN w:val="0"/>
        <w:adjustRightInd w:val="0"/>
        <w:rPr>
          <w:rFonts w:ascii="Times New Roman" w:hAnsi="Times New Roman"/>
          <w:color w:val="000000"/>
        </w:rPr>
      </w:pPr>
      <w:r w:rsidRPr="00446ED7">
        <w:rPr>
          <w:rFonts w:ascii="Times New Roman" w:hAnsi="Times New Roman"/>
          <w:color w:val="000000"/>
        </w:rPr>
        <w:t>Where a tenant has irregular income, the last 6 weekly payslips</w:t>
      </w:r>
    </w:p>
    <w:p w:rsidR="00BC41AF" w:rsidRPr="00446ED7" w:rsidRDefault="00BC41AF" w:rsidP="00BC41AF">
      <w:pPr>
        <w:autoSpaceDE w:val="0"/>
        <w:autoSpaceDN w:val="0"/>
        <w:adjustRightInd w:val="0"/>
        <w:rPr>
          <w:rFonts w:ascii="Times New Roman" w:hAnsi="Times New Roman"/>
          <w:color w:val="000000"/>
        </w:rPr>
      </w:pPr>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 xml:space="preserve">Where a tenant </w:t>
      </w:r>
      <w:r>
        <w:rPr>
          <w:rFonts w:ascii="Times New Roman" w:hAnsi="Times New Roman"/>
          <w:color w:val="000000"/>
        </w:rPr>
        <w:t xml:space="preserve">has provided consent by signing the Centrelink </w:t>
      </w:r>
      <w:r w:rsidR="003D7E2D">
        <w:rPr>
          <w:rFonts w:ascii="Times New Roman" w:hAnsi="Times New Roman"/>
          <w:color w:val="000000"/>
        </w:rPr>
        <w:t>Deduction and Confirmation</w:t>
      </w:r>
      <w:r>
        <w:rPr>
          <w:rFonts w:ascii="Times New Roman" w:hAnsi="Times New Roman"/>
          <w:color w:val="000000"/>
        </w:rPr>
        <w:t xml:space="preserve"> </w:t>
      </w:r>
      <w:r w:rsidR="003D7E2D">
        <w:rPr>
          <w:rFonts w:ascii="Times New Roman" w:hAnsi="Times New Roman"/>
          <w:color w:val="000000"/>
        </w:rPr>
        <w:t>Services f</w:t>
      </w:r>
      <w:r>
        <w:rPr>
          <w:rFonts w:ascii="Times New Roman" w:hAnsi="Times New Roman"/>
          <w:color w:val="000000"/>
        </w:rPr>
        <w:t>orm (REACH-FM-63),</w:t>
      </w:r>
      <w:r w:rsidRPr="0010564D">
        <w:rPr>
          <w:rFonts w:ascii="Times New Roman" w:hAnsi="Times New Roman"/>
          <w:color w:val="000000"/>
        </w:rPr>
        <w:t xml:space="preserve"> REACH Limited can directly access tenant’s income information </w:t>
      </w:r>
      <w:r>
        <w:rPr>
          <w:rFonts w:ascii="Times New Roman" w:hAnsi="Times New Roman"/>
          <w:color w:val="000000"/>
        </w:rPr>
        <w:t>through the</w:t>
      </w:r>
      <w:r w:rsidRPr="0010564D">
        <w:rPr>
          <w:rFonts w:ascii="Times New Roman" w:hAnsi="Times New Roman"/>
          <w:color w:val="000000"/>
        </w:rPr>
        <w:t xml:space="preserve"> Centrelink </w:t>
      </w:r>
      <w:r>
        <w:rPr>
          <w:rFonts w:ascii="Times New Roman" w:hAnsi="Times New Roman"/>
          <w:color w:val="000000"/>
        </w:rPr>
        <w:t xml:space="preserve">eServices website. </w:t>
      </w:r>
    </w:p>
    <w:p w:rsidR="00BC41AF" w:rsidRPr="0010564D" w:rsidRDefault="00BC41AF" w:rsidP="00BC41AF">
      <w:pPr>
        <w:autoSpaceDE w:val="0"/>
        <w:autoSpaceDN w:val="0"/>
        <w:adjustRightInd w:val="0"/>
        <w:rPr>
          <w:rFonts w:ascii="Times New Roman" w:hAnsi="Times New Roman"/>
          <w:color w:val="000000"/>
        </w:rPr>
      </w:pPr>
    </w:p>
    <w:p w:rsidR="00BC41AF" w:rsidRDefault="00BC41AF" w:rsidP="00BC41AF">
      <w:pPr>
        <w:autoSpaceDE w:val="0"/>
        <w:autoSpaceDN w:val="0"/>
        <w:adjustRightInd w:val="0"/>
        <w:rPr>
          <w:rFonts w:ascii="Times New Roman" w:hAnsi="Times New Roman"/>
          <w:b/>
        </w:rPr>
      </w:pPr>
      <w:bookmarkStart w:id="12" w:name="_Toc268081586"/>
      <w:r w:rsidRPr="0010564D">
        <w:rPr>
          <w:rFonts w:ascii="Times New Roman" w:hAnsi="Times New Roman"/>
          <w:b/>
        </w:rPr>
        <w:lastRenderedPageBreak/>
        <w:t>Payment of Rent</w:t>
      </w:r>
      <w:bookmarkEnd w:id="12"/>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 xml:space="preserve">During the tenancy, the tenant may nominate to pay rent either </w:t>
      </w:r>
      <w:r>
        <w:rPr>
          <w:rFonts w:ascii="Times New Roman" w:hAnsi="Times New Roman"/>
          <w:color w:val="000000"/>
        </w:rPr>
        <w:t>at the bank, via</w:t>
      </w:r>
      <w:r w:rsidRPr="0010564D">
        <w:rPr>
          <w:rFonts w:ascii="Times New Roman" w:hAnsi="Times New Roman"/>
          <w:color w:val="000000"/>
        </w:rPr>
        <w:t xml:space="preserve"> electronic transfe</w:t>
      </w:r>
      <w:r>
        <w:rPr>
          <w:rFonts w:ascii="Times New Roman" w:hAnsi="Times New Roman"/>
          <w:color w:val="000000"/>
        </w:rPr>
        <w:t xml:space="preserve">r or direct deposit, or Centrepay deductions </w:t>
      </w:r>
      <w:r w:rsidRPr="0010564D">
        <w:rPr>
          <w:rFonts w:ascii="Times New Roman" w:hAnsi="Times New Roman"/>
          <w:color w:val="000000"/>
        </w:rPr>
        <w:t>into the account speci</w:t>
      </w:r>
      <w:r>
        <w:rPr>
          <w:rFonts w:ascii="Times New Roman" w:hAnsi="Times New Roman"/>
          <w:color w:val="000000"/>
        </w:rPr>
        <w:t xml:space="preserve">fied on the Tenancy Agreement. REACH Limited invoices rental payments fortnightly. </w:t>
      </w:r>
      <w:r w:rsidRPr="0010564D">
        <w:rPr>
          <w:rFonts w:ascii="Times New Roman" w:hAnsi="Times New Roman"/>
          <w:color w:val="000000"/>
        </w:rPr>
        <w:t xml:space="preserve">REACH Limited does not accept </w:t>
      </w:r>
      <w:r>
        <w:rPr>
          <w:rFonts w:ascii="Times New Roman" w:hAnsi="Times New Roman"/>
          <w:color w:val="000000"/>
        </w:rPr>
        <w:t>rental payments at the office</w:t>
      </w:r>
      <w:r w:rsidRPr="0010564D">
        <w:rPr>
          <w:rFonts w:ascii="Times New Roman" w:hAnsi="Times New Roman"/>
          <w:color w:val="000000"/>
        </w:rPr>
        <w:t>.</w:t>
      </w:r>
      <w:r>
        <w:rPr>
          <w:rFonts w:ascii="Times New Roman" w:hAnsi="Times New Roman"/>
          <w:color w:val="000000"/>
        </w:rPr>
        <w:t xml:space="preserve"> </w:t>
      </w:r>
      <w:r w:rsidRPr="0010564D">
        <w:rPr>
          <w:rFonts w:ascii="Times New Roman" w:hAnsi="Times New Roman"/>
          <w:color w:val="000000"/>
        </w:rPr>
        <w:t>Rent</w:t>
      </w:r>
      <w:r w:rsidR="00AA0A6B">
        <w:rPr>
          <w:rFonts w:ascii="Times New Roman" w:hAnsi="Times New Roman"/>
          <w:color w:val="000000"/>
        </w:rPr>
        <w:t xml:space="preserve"> is</w:t>
      </w:r>
      <w:r w:rsidRPr="0010564D">
        <w:rPr>
          <w:rFonts w:ascii="Times New Roman" w:hAnsi="Times New Roman"/>
          <w:color w:val="000000"/>
        </w:rPr>
        <w:t xml:space="preserve"> to be paid fortnightly in advance from the commencement date of the tenancy agreement.</w:t>
      </w:r>
      <w:r>
        <w:rPr>
          <w:rFonts w:ascii="Times New Roman" w:hAnsi="Times New Roman"/>
          <w:color w:val="000000"/>
        </w:rPr>
        <w:t xml:space="preserve"> </w:t>
      </w:r>
      <w:r w:rsidRPr="0010564D">
        <w:rPr>
          <w:rFonts w:ascii="Times New Roman" w:hAnsi="Times New Roman"/>
          <w:color w:val="000000"/>
        </w:rPr>
        <w:t>Tenants who receive</w:t>
      </w:r>
      <w:r w:rsidR="00AA0A6B">
        <w:rPr>
          <w:rFonts w:ascii="Times New Roman" w:hAnsi="Times New Roman"/>
          <w:color w:val="000000"/>
        </w:rPr>
        <w:t xml:space="preserve"> an</w:t>
      </w:r>
      <w:r w:rsidRPr="0010564D">
        <w:rPr>
          <w:rFonts w:ascii="Times New Roman" w:hAnsi="Times New Roman"/>
          <w:color w:val="000000"/>
        </w:rPr>
        <w:t xml:space="preserve"> income from Centrelink are encourage</w:t>
      </w:r>
      <w:r w:rsidR="00AA0A6B">
        <w:rPr>
          <w:rFonts w:ascii="Times New Roman" w:hAnsi="Times New Roman"/>
          <w:color w:val="000000"/>
        </w:rPr>
        <w:t>d to make payments through the C</w:t>
      </w:r>
      <w:r w:rsidRPr="0010564D">
        <w:rPr>
          <w:rFonts w:ascii="Times New Roman" w:hAnsi="Times New Roman"/>
          <w:color w:val="000000"/>
        </w:rPr>
        <w:t>entrepay deduction service and whilst this is not compulsory it is the preferred option of rent payment.</w:t>
      </w:r>
    </w:p>
    <w:p w:rsidR="00BC41AF" w:rsidRPr="0010564D" w:rsidRDefault="00BC41AF" w:rsidP="00BC41AF">
      <w:pPr>
        <w:pStyle w:val="Heading3"/>
        <w:rPr>
          <w:rFonts w:ascii="Times New Roman" w:hAnsi="Times New Roman"/>
          <w:sz w:val="24"/>
          <w:szCs w:val="24"/>
        </w:rPr>
      </w:pPr>
      <w:bookmarkStart w:id="13" w:name="_Toc268081587"/>
      <w:r w:rsidRPr="0010564D">
        <w:rPr>
          <w:rFonts w:ascii="Times New Roman" w:hAnsi="Times New Roman"/>
          <w:sz w:val="24"/>
          <w:szCs w:val="24"/>
        </w:rPr>
        <w:t>Part Payment of Rent</w:t>
      </w:r>
      <w:bookmarkEnd w:id="13"/>
    </w:p>
    <w:p w:rsidR="00BC41AF" w:rsidRDefault="00ED1DA1" w:rsidP="00BC41AF">
      <w:pPr>
        <w:autoSpaceDE w:val="0"/>
        <w:autoSpaceDN w:val="0"/>
        <w:adjustRightInd w:val="0"/>
        <w:rPr>
          <w:rFonts w:ascii="Times New Roman" w:hAnsi="Times New Roman"/>
          <w:color w:val="000000"/>
        </w:rPr>
      </w:pPr>
      <w:r>
        <w:rPr>
          <w:rFonts w:ascii="Times New Roman" w:hAnsi="Times New Roman"/>
          <w:color w:val="000000"/>
        </w:rPr>
        <w:t>In a one off situation, t</w:t>
      </w:r>
      <w:r w:rsidR="00BC41AF" w:rsidRPr="0010564D">
        <w:rPr>
          <w:rFonts w:ascii="Times New Roman" w:hAnsi="Times New Roman"/>
          <w:color w:val="000000"/>
        </w:rPr>
        <w:t>enant</w:t>
      </w:r>
      <w:r>
        <w:rPr>
          <w:rFonts w:ascii="Times New Roman" w:hAnsi="Times New Roman"/>
          <w:color w:val="000000"/>
        </w:rPr>
        <w:t>(</w:t>
      </w:r>
      <w:r w:rsidR="00BC41AF" w:rsidRPr="0010564D">
        <w:rPr>
          <w:rFonts w:ascii="Times New Roman" w:hAnsi="Times New Roman"/>
          <w:color w:val="000000"/>
        </w:rPr>
        <w:t>s</w:t>
      </w:r>
      <w:r>
        <w:rPr>
          <w:rFonts w:ascii="Times New Roman" w:hAnsi="Times New Roman"/>
          <w:color w:val="000000"/>
        </w:rPr>
        <w:t>) who are</w:t>
      </w:r>
      <w:r w:rsidR="00BC41AF" w:rsidRPr="0010564D">
        <w:rPr>
          <w:rFonts w:ascii="Times New Roman" w:hAnsi="Times New Roman"/>
          <w:color w:val="000000"/>
        </w:rPr>
        <w:t xml:space="preserve"> experiencing financial difficulty</w:t>
      </w:r>
      <w:r>
        <w:rPr>
          <w:rFonts w:ascii="Times New Roman" w:hAnsi="Times New Roman"/>
          <w:color w:val="000000"/>
        </w:rPr>
        <w:t xml:space="preserve">, due to unforeseen circumstances, they </w:t>
      </w:r>
      <w:r w:rsidR="00AA0A6B">
        <w:rPr>
          <w:rFonts w:ascii="Times New Roman" w:hAnsi="Times New Roman"/>
          <w:color w:val="000000"/>
        </w:rPr>
        <w:t>will be supported to make</w:t>
      </w:r>
      <w:r w:rsidR="00BC41AF" w:rsidRPr="0010564D">
        <w:rPr>
          <w:rFonts w:ascii="Times New Roman" w:hAnsi="Times New Roman"/>
          <w:color w:val="000000"/>
        </w:rPr>
        <w:t xml:space="preserve"> alternative arrangements with </w:t>
      </w:r>
      <w:r w:rsidR="00BC41AF">
        <w:rPr>
          <w:rFonts w:ascii="Times New Roman" w:hAnsi="Times New Roman"/>
          <w:color w:val="000000"/>
        </w:rPr>
        <w:t xml:space="preserve">REACH Limited. </w:t>
      </w:r>
      <w:r w:rsidR="00AA0A6B">
        <w:rPr>
          <w:rFonts w:ascii="Times New Roman" w:hAnsi="Times New Roman"/>
          <w:color w:val="000000"/>
        </w:rPr>
        <w:t>This may include entering into a repayment agreement using the Rent Arrears Agreement Form (REACH-FM-125)</w:t>
      </w:r>
      <w:r>
        <w:rPr>
          <w:rFonts w:ascii="Times New Roman" w:hAnsi="Times New Roman"/>
          <w:color w:val="000000"/>
        </w:rPr>
        <w:t>.</w:t>
      </w:r>
    </w:p>
    <w:p w:rsidR="00E64ED7" w:rsidRPr="00CB528A" w:rsidRDefault="00E64ED7" w:rsidP="00E64ED7">
      <w:pPr>
        <w:pStyle w:val="Heading3"/>
        <w:rPr>
          <w:sz w:val="24"/>
          <w:szCs w:val="24"/>
        </w:rPr>
      </w:pPr>
      <w:r w:rsidRPr="00CB528A">
        <w:rPr>
          <w:sz w:val="24"/>
          <w:szCs w:val="24"/>
        </w:rPr>
        <w:t>Identifying Rent Arrears</w:t>
      </w:r>
    </w:p>
    <w:p w:rsidR="00E64ED7" w:rsidRPr="002E26E1" w:rsidRDefault="00E64ED7" w:rsidP="00E64ED7">
      <w:pPr>
        <w:autoSpaceDE w:val="0"/>
        <w:autoSpaceDN w:val="0"/>
        <w:adjustRightInd w:val="0"/>
        <w:rPr>
          <w:rFonts w:ascii="Times New Roman" w:hAnsi="Times New Roman"/>
          <w:color w:val="000000"/>
        </w:rPr>
      </w:pPr>
      <w:r w:rsidRPr="002E26E1">
        <w:rPr>
          <w:rFonts w:ascii="Times New Roman" w:hAnsi="Times New Roman"/>
          <w:color w:val="000000"/>
        </w:rPr>
        <w:t xml:space="preserve">Rent Arrears are identified through: </w:t>
      </w:r>
    </w:p>
    <w:p w:rsidR="00E64ED7" w:rsidRPr="002E26E1" w:rsidRDefault="00E64ED7" w:rsidP="00E64ED7">
      <w:pPr>
        <w:autoSpaceDE w:val="0"/>
        <w:autoSpaceDN w:val="0"/>
        <w:adjustRightInd w:val="0"/>
        <w:rPr>
          <w:rFonts w:ascii="Times New Roman" w:hAnsi="Times New Roman"/>
          <w:color w:val="000000"/>
        </w:rPr>
      </w:pPr>
    </w:p>
    <w:p w:rsidR="00E64ED7" w:rsidRPr="002E26E1" w:rsidRDefault="00E64ED7" w:rsidP="00E64ED7">
      <w:pPr>
        <w:pStyle w:val="ListParagraph"/>
        <w:numPr>
          <w:ilvl w:val="0"/>
          <w:numId w:val="41"/>
        </w:numPr>
        <w:autoSpaceDE w:val="0"/>
        <w:autoSpaceDN w:val="0"/>
        <w:adjustRightInd w:val="0"/>
        <w:spacing w:after="0" w:line="240" w:lineRule="auto"/>
        <w:rPr>
          <w:rFonts w:ascii="Times New Roman" w:hAnsi="Times New Roman"/>
          <w:color w:val="000000"/>
          <w:sz w:val="24"/>
          <w:szCs w:val="24"/>
        </w:rPr>
      </w:pPr>
      <w:r w:rsidRPr="002E26E1">
        <w:rPr>
          <w:rFonts w:ascii="Times New Roman" w:hAnsi="Times New Roman"/>
          <w:color w:val="000000"/>
          <w:sz w:val="24"/>
          <w:szCs w:val="24"/>
        </w:rPr>
        <w:t>Adjustment(s)to a client’s Centrepay</w:t>
      </w:r>
      <w:r>
        <w:rPr>
          <w:rFonts w:ascii="Times New Roman" w:hAnsi="Times New Roman"/>
          <w:color w:val="FF0000"/>
          <w:sz w:val="24"/>
          <w:szCs w:val="24"/>
        </w:rPr>
        <w:t xml:space="preserve"> </w:t>
      </w:r>
      <w:r w:rsidRPr="002E26E1">
        <w:rPr>
          <w:rFonts w:ascii="Times New Roman" w:hAnsi="Times New Roman"/>
          <w:color w:val="000000"/>
          <w:sz w:val="24"/>
          <w:szCs w:val="24"/>
        </w:rPr>
        <w:t xml:space="preserve">rent deduction </w:t>
      </w:r>
    </w:p>
    <w:p w:rsidR="00E64ED7" w:rsidRPr="00622C10" w:rsidRDefault="00E64ED7" w:rsidP="00E64ED7">
      <w:pPr>
        <w:pStyle w:val="ListParagraph"/>
        <w:numPr>
          <w:ilvl w:val="0"/>
          <w:numId w:val="4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Reoccurring Outlook calendar alerts </w:t>
      </w:r>
    </w:p>
    <w:p w:rsidR="00E64ED7" w:rsidRPr="002E26E1" w:rsidRDefault="00E64ED7" w:rsidP="00E64ED7">
      <w:pPr>
        <w:pStyle w:val="ListParagraph"/>
        <w:autoSpaceDE w:val="0"/>
        <w:autoSpaceDN w:val="0"/>
        <w:adjustRightInd w:val="0"/>
        <w:spacing w:after="0" w:line="240" w:lineRule="auto"/>
        <w:rPr>
          <w:rFonts w:ascii="Times New Roman" w:hAnsi="Times New Roman"/>
          <w:color w:val="000000"/>
          <w:sz w:val="24"/>
          <w:szCs w:val="24"/>
        </w:rPr>
      </w:pPr>
    </w:p>
    <w:p w:rsidR="00E64ED7" w:rsidRPr="002E26E1" w:rsidRDefault="00E64ED7" w:rsidP="00E64ED7">
      <w:pPr>
        <w:autoSpaceDE w:val="0"/>
        <w:autoSpaceDN w:val="0"/>
        <w:adjustRightInd w:val="0"/>
        <w:rPr>
          <w:rFonts w:ascii="Times New Roman" w:hAnsi="Times New Roman"/>
          <w:color w:val="000000"/>
        </w:rPr>
      </w:pPr>
    </w:p>
    <w:p w:rsidR="00E64ED7" w:rsidRPr="002E26E1" w:rsidRDefault="00E64ED7" w:rsidP="00E64ED7">
      <w:pPr>
        <w:autoSpaceDE w:val="0"/>
        <w:autoSpaceDN w:val="0"/>
        <w:adjustRightInd w:val="0"/>
        <w:rPr>
          <w:rFonts w:ascii="Times New Roman" w:hAnsi="Times New Roman"/>
          <w:color w:val="000000"/>
        </w:rPr>
      </w:pPr>
      <w:r w:rsidRPr="002E26E1">
        <w:rPr>
          <w:rFonts w:ascii="Times New Roman" w:hAnsi="Times New Roman"/>
          <w:color w:val="000000"/>
        </w:rPr>
        <w:t xml:space="preserve">Centrepay notifications </w:t>
      </w:r>
      <w:r>
        <w:rPr>
          <w:rFonts w:ascii="Times New Roman" w:hAnsi="Times New Roman"/>
          <w:color w:val="000000"/>
        </w:rPr>
        <w:t xml:space="preserve">and bank statements </w:t>
      </w:r>
      <w:r w:rsidRPr="002E26E1">
        <w:rPr>
          <w:rFonts w:ascii="Times New Roman" w:hAnsi="Times New Roman"/>
          <w:color w:val="000000"/>
        </w:rPr>
        <w:t xml:space="preserve">are </w:t>
      </w:r>
      <w:r>
        <w:rPr>
          <w:rFonts w:ascii="Times New Roman" w:hAnsi="Times New Roman"/>
          <w:color w:val="000000"/>
        </w:rPr>
        <w:t xml:space="preserve">downloaded daily. The Centrepay </w:t>
      </w:r>
      <w:r w:rsidRPr="002E26E1">
        <w:rPr>
          <w:rFonts w:ascii="Times New Roman" w:hAnsi="Times New Roman"/>
          <w:color w:val="000000"/>
        </w:rPr>
        <w:t xml:space="preserve">notifications include information regarding rent payments, changes and cancellations to Centrepay deductions. This is received through the </w:t>
      </w:r>
      <w:hyperlink r:id="rId13" w:history="1">
        <w:r w:rsidRPr="002E26E1">
          <w:rPr>
            <w:rStyle w:val="Hyperlink"/>
            <w:rFonts w:ascii="Times New Roman" w:hAnsi="Times New Roman"/>
          </w:rPr>
          <w:t>office@reachhousing.com.au</w:t>
        </w:r>
      </w:hyperlink>
      <w:r w:rsidRPr="002E26E1">
        <w:rPr>
          <w:rFonts w:ascii="Times New Roman" w:hAnsi="Times New Roman"/>
          <w:color w:val="000000"/>
        </w:rPr>
        <w:t xml:space="preserve"> email address, which is accessible to all staff. </w:t>
      </w:r>
      <w:r>
        <w:rPr>
          <w:rFonts w:ascii="Times New Roman" w:hAnsi="Times New Roman"/>
          <w:color w:val="000000"/>
        </w:rPr>
        <w:t xml:space="preserve">Bank statements are downloaded from the Bendigo Bank website by the Assistant Manager. </w:t>
      </w:r>
      <w:r w:rsidRPr="002E26E1">
        <w:rPr>
          <w:rFonts w:ascii="Times New Roman" w:hAnsi="Times New Roman"/>
          <w:color w:val="000000"/>
        </w:rPr>
        <w:t xml:space="preserve">The Assistant Manager is responsible for collecting </w:t>
      </w:r>
      <w:r>
        <w:rPr>
          <w:rFonts w:ascii="Times New Roman" w:hAnsi="Times New Roman"/>
          <w:color w:val="000000"/>
        </w:rPr>
        <w:t>and entering this</w:t>
      </w:r>
      <w:r w:rsidRPr="002E26E1">
        <w:rPr>
          <w:rFonts w:ascii="Times New Roman" w:hAnsi="Times New Roman"/>
          <w:color w:val="000000"/>
        </w:rPr>
        <w:t xml:space="preserve"> data into the MYOB system(s), and monitoring rental payments, non-payments, short payments and cancellations. </w:t>
      </w:r>
    </w:p>
    <w:p w:rsidR="00E64ED7" w:rsidRPr="002E26E1" w:rsidRDefault="00E64ED7" w:rsidP="00E64ED7">
      <w:pPr>
        <w:autoSpaceDE w:val="0"/>
        <w:autoSpaceDN w:val="0"/>
        <w:adjustRightInd w:val="0"/>
        <w:rPr>
          <w:rFonts w:ascii="Times New Roman" w:hAnsi="Times New Roman"/>
          <w:color w:val="000000"/>
        </w:rPr>
      </w:pPr>
    </w:p>
    <w:p w:rsidR="00E64ED7" w:rsidRDefault="00E64ED7" w:rsidP="00E64ED7">
      <w:pPr>
        <w:autoSpaceDE w:val="0"/>
        <w:autoSpaceDN w:val="0"/>
        <w:adjustRightInd w:val="0"/>
        <w:rPr>
          <w:rFonts w:ascii="Times New Roman" w:hAnsi="Times New Roman"/>
          <w:color w:val="000000"/>
        </w:rPr>
      </w:pPr>
      <w:r w:rsidRPr="002E26E1">
        <w:rPr>
          <w:rFonts w:ascii="Times New Roman" w:hAnsi="Times New Roman"/>
          <w:color w:val="000000"/>
        </w:rPr>
        <w:t xml:space="preserve">All clients will have their rental invoice date details saved as a recurring notification in the Outlook Calendars of REACH management. </w:t>
      </w:r>
      <w:r>
        <w:rPr>
          <w:rFonts w:ascii="Times New Roman" w:hAnsi="Times New Roman"/>
          <w:color w:val="000000"/>
        </w:rPr>
        <w:t xml:space="preserve">Information from Centrelink notifications and the bank statement is </w:t>
      </w:r>
      <w:r w:rsidRPr="002E26E1">
        <w:rPr>
          <w:rFonts w:ascii="Times New Roman" w:hAnsi="Times New Roman"/>
          <w:color w:val="000000"/>
        </w:rPr>
        <w:t xml:space="preserve">checked against the Calendar notifications, and any outstanding notifications will remain current until the rent has been received. </w:t>
      </w:r>
    </w:p>
    <w:p w:rsidR="00E64ED7" w:rsidRDefault="00E64ED7" w:rsidP="00E64ED7">
      <w:pPr>
        <w:autoSpaceDE w:val="0"/>
        <w:autoSpaceDN w:val="0"/>
        <w:adjustRightInd w:val="0"/>
        <w:rPr>
          <w:rFonts w:ascii="Times New Roman" w:hAnsi="Times New Roman"/>
          <w:color w:val="000000"/>
        </w:rPr>
      </w:pPr>
    </w:p>
    <w:p w:rsidR="00E64ED7" w:rsidRDefault="00E64ED7" w:rsidP="00E64ED7">
      <w:pPr>
        <w:autoSpaceDE w:val="0"/>
        <w:autoSpaceDN w:val="0"/>
        <w:adjustRightInd w:val="0"/>
        <w:rPr>
          <w:rFonts w:ascii="Times New Roman" w:hAnsi="Times New Roman"/>
          <w:color w:val="000000"/>
        </w:rPr>
      </w:pPr>
      <w:r>
        <w:rPr>
          <w:rFonts w:ascii="Times New Roman" w:hAnsi="Times New Roman"/>
          <w:color w:val="000000"/>
        </w:rPr>
        <w:t xml:space="preserve">Any non-payment or short payment of rent information </w:t>
      </w:r>
      <w:r w:rsidRPr="002E26E1">
        <w:rPr>
          <w:rFonts w:ascii="Times New Roman" w:hAnsi="Times New Roman"/>
          <w:color w:val="000000"/>
        </w:rPr>
        <w:t xml:space="preserve">will </w:t>
      </w:r>
      <w:r>
        <w:rPr>
          <w:rFonts w:ascii="Times New Roman" w:hAnsi="Times New Roman"/>
          <w:color w:val="000000"/>
        </w:rPr>
        <w:t>be sent to</w:t>
      </w:r>
      <w:r w:rsidRPr="002E26E1">
        <w:rPr>
          <w:rFonts w:ascii="Times New Roman" w:hAnsi="Times New Roman"/>
          <w:color w:val="000000"/>
        </w:rPr>
        <w:t xml:space="preserve"> the relevant Property Man</w:t>
      </w:r>
      <w:r>
        <w:rPr>
          <w:rFonts w:ascii="Times New Roman" w:hAnsi="Times New Roman"/>
          <w:color w:val="000000"/>
        </w:rPr>
        <w:t xml:space="preserve">ager via an ICF (REACH-FM-96). </w:t>
      </w:r>
      <w:r w:rsidRPr="002E26E1">
        <w:rPr>
          <w:rFonts w:ascii="Times New Roman" w:hAnsi="Times New Roman"/>
          <w:color w:val="000000"/>
        </w:rPr>
        <w:t xml:space="preserve">The Property Manager will contact the tenant to </w:t>
      </w:r>
      <w:r>
        <w:rPr>
          <w:rFonts w:ascii="Times New Roman" w:hAnsi="Times New Roman"/>
          <w:color w:val="000000"/>
        </w:rPr>
        <w:t>ensure that they understand their obligations regarding paying the rent, and that if the rent is not paid within seven days of the invoice date, they will be issued with a Notice to Remedy Breach, with a further seven days to remedy the breach. T</w:t>
      </w:r>
      <w:r w:rsidRPr="002E26E1">
        <w:rPr>
          <w:rFonts w:ascii="Times New Roman" w:hAnsi="Times New Roman"/>
          <w:color w:val="000000"/>
        </w:rPr>
        <w:t xml:space="preserve">enants experiencing financial difficulty may negotiate alternative arrangements with the organisation. A payment plan will be arranged with the tenant signing a Rent Arrears Agreement (REACH-FM-125). </w:t>
      </w:r>
      <w:r>
        <w:rPr>
          <w:rFonts w:ascii="Times New Roman" w:hAnsi="Times New Roman"/>
          <w:color w:val="000000"/>
        </w:rPr>
        <w:t xml:space="preserve">Tenants will be required to provide proof of financial hardship in order to be eligible for a Rent Arrears Agreement. The amount of repayments stipulated in the agreement will vary between different incomes, as set out in the Percentage Payment Amount table below. </w:t>
      </w:r>
    </w:p>
    <w:p w:rsidR="00956CF1" w:rsidRDefault="00956CF1" w:rsidP="00E64ED7">
      <w:pPr>
        <w:autoSpaceDE w:val="0"/>
        <w:autoSpaceDN w:val="0"/>
        <w:adjustRightInd w:val="0"/>
        <w:rPr>
          <w:rFonts w:ascii="Times New Roman" w:hAnsi="Times New Roman"/>
          <w:color w:val="000000"/>
        </w:rPr>
      </w:pPr>
    </w:p>
    <w:p w:rsidR="00956CF1" w:rsidRDefault="00956CF1" w:rsidP="00E64ED7">
      <w:pPr>
        <w:autoSpaceDE w:val="0"/>
        <w:autoSpaceDN w:val="0"/>
        <w:adjustRightInd w:val="0"/>
        <w:rPr>
          <w:rFonts w:ascii="Times New Roman" w:hAnsi="Times New Roman"/>
          <w:color w:val="000000"/>
        </w:rPr>
      </w:pPr>
    </w:p>
    <w:p w:rsidR="00956CF1" w:rsidRDefault="00956CF1" w:rsidP="00E64ED7">
      <w:pPr>
        <w:autoSpaceDE w:val="0"/>
        <w:autoSpaceDN w:val="0"/>
        <w:adjustRightInd w:val="0"/>
        <w:rPr>
          <w:rFonts w:ascii="Times New Roman" w:hAnsi="Times New Roman"/>
          <w:color w:val="000000"/>
        </w:rPr>
      </w:pPr>
    </w:p>
    <w:p w:rsidR="00956CF1" w:rsidRDefault="00956CF1" w:rsidP="00E64ED7">
      <w:pPr>
        <w:autoSpaceDE w:val="0"/>
        <w:autoSpaceDN w:val="0"/>
        <w:adjustRightInd w:val="0"/>
        <w:rPr>
          <w:rFonts w:ascii="Times New Roman" w:hAnsi="Times New Roman"/>
          <w:color w:val="000000"/>
        </w:rPr>
      </w:pPr>
    </w:p>
    <w:p w:rsidR="00E64ED7" w:rsidRDefault="00E64ED7" w:rsidP="00E64ED7">
      <w:pPr>
        <w:autoSpaceDE w:val="0"/>
        <w:autoSpaceDN w:val="0"/>
        <w:adjustRightInd w:val="0"/>
        <w:rPr>
          <w:rFonts w:ascii="Times New Roman" w:hAnsi="Times New Roman"/>
          <w:color w:val="000000"/>
        </w:rPr>
      </w:pPr>
    </w:p>
    <w:tbl>
      <w:tblPr>
        <w:tblStyle w:val="TableGrid"/>
        <w:tblW w:w="0" w:type="auto"/>
        <w:tblLook w:val="04A0" w:firstRow="1" w:lastRow="0" w:firstColumn="1" w:lastColumn="0" w:noHBand="0" w:noVBand="1"/>
      </w:tblPr>
      <w:tblGrid>
        <w:gridCol w:w="3080"/>
        <w:gridCol w:w="3081"/>
        <w:gridCol w:w="3081"/>
      </w:tblGrid>
      <w:tr w:rsidR="00E64ED7" w:rsidTr="00956CF1">
        <w:tc>
          <w:tcPr>
            <w:tcW w:w="3080"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lastRenderedPageBreak/>
              <w:t xml:space="preserve">Income Stream </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 xml:space="preserve">Percentage of Fortnightly Rent to be paid </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 xml:space="preserve">Frequency </w:t>
            </w:r>
          </w:p>
        </w:tc>
      </w:tr>
      <w:tr w:rsidR="00E64ED7" w:rsidTr="00956CF1">
        <w:tc>
          <w:tcPr>
            <w:tcW w:w="3080"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 xml:space="preserve">Wages </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33%</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 xml:space="preserve">Weekly/Fortnightly </w:t>
            </w:r>
          </w:p>
        </w:tc>
      </w:tr>
      <w:tr w:rsidR="00E64ED7" w:rsidTr="00956CF1">
        <w:tc>
          <w:tcPr>
            <w:tcW w:w="3080"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 xml:space="preserve">Pensions </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 xml:space="preserve">33% </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 xml:space="preserve">Fortnightly </w:t>
            </w:r>
          </w:p>
        </w:tc>
      </w:tr>
      <w:tr w:rsidR="00E64ED7" w:rsidTr="00956CF1">
        <w:tc>
          <w:tcPr>
            <w:tcW w:w="3080"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Parenting Payment</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33%</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 xml:space="preserve">Weekly/Fortnightly </w:t>
            </w:r>
          </w:p>
        </w:tc>
      </w:tr>
      <w:tr w:rsidR="00E64ED7" w:rsidTr="00956CF1">
        <w:tc>
          <w:tcPr>
            <w:tcW w:w="3080"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 xml:space="preserve">Newstart </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25%</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 xml:space="preserve">Fortnightly </w:t>
            </w:r>
          </w:p>
        </w:tc>
      </w:tr>
      <w:tr w:rsidR="00E64ED7" w:rsidTr="00956CF1">
        <w:tc>
          <w:tcPr>
            <w:tcW w:w="3080"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 xml:space="preserve">Youth Allowance </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25%</w:t>
            </w:r>
          </w:p>
        </w:tc>
        <w:tc>
          <w:tcPr>
            <w:tcW w:w="3081" w:type="dxa"/>
          </w:tcPr>
          <w:p w:rsidR="00E64ED7" w:rsidRDefault="00E64ED7" w:rsidP="00956CF1">
            <w:pPr>
              <w:autoSpaceDE w:val="0"/>
              <w:autoSpaceDN w:val="0"/>
              <w:adjustRightInd w:val="0"/>
              <w:rPr>
                <w:rFonts w:ascii="Times New Roman" w:hAnsi="Times New Roman"/>
                <w:color w:val="000000"/>
              </w:rPr>
            </w:pPr>
            <w:r>
              <w:rPr>
                <w:rFonts w:ascii="Times New Roman" w:hAnsi="Times New Roman"/>
                <w:color w:val="000000"/>
              </w:rPr>
              <w:t>Fortnightly</w:t>
            </w:r>
          </w:p>
        </w:tc>
      </w:tr>
    </w:tbl>
    <w:p w:rsidR="00E64ED7" w:rsidRPr="002E26E1" w:rsidRDefault="00E64ED7" w:rsidP="00E64ED7">
      <w:pPr>
        <w:autoSpaceDE w:val="0"/>
        <w:autoSpaceDN w:val="0"/>
        <w:adjustRightInd w:val="0"/>
        <w:rPr>
          <w:rFonts w:ascii="Times New Roman" w:hAnsi="Times New Roman"/>
          <w:color w:val="000000"/>
        </w:rPr>
      </w:pPr>
    </w:p>
    <w:p w:rsidR="00E64ED7" w:rsidRDefault="00E64ED7" w:rsidP="00E64ED7">
      <w:pPr>
        <w:autoSpaceDE w:val="0"/>
        <w:autoSpaceDN w:val="0"/>
        <w:adjustRightInd w:val="0"/>
        <w:rPr>
          <w:rFonts w:ascii="Times New Roman" w:hAnsi="Times New Roman"/>
          <w:color w:val="000000"/>
        </w:rPr>
      </w:pPr>
      <w:r>
        <w:rPr>
          <w:rFonts w:ascii="Times New Roman" w:hAnsi="Times New Roman"/>
          <w:color w:val="000000"/>
        </w:rPr>
        <w:t xml:space="preserve">In instances where the arrears amount is lower than the Percentage Payment Amount, the tenant will be required to pay that amount in full, in order to remedy the breach.  </w:t>
      </w:r>
    </w:p>
    <w:p w:rsidR="00956CF1" w:rsidRDefault="00956CF1" w:rsidP="00E64ED7">
      <w:pPr>
        <w:autoSpaceDE w:val="0"/>
        <w:autoSpaceDN w:val="0"/>
        <w:adjustRightInd w:val="0"/>
        <w:rPr>
          <w:rFonts w:ascii="Times New Roman" w:hAnsi="Times New Roman"/>
          <w:color w:val="000000"/>
        </w:rPr>
      </w:pPr>
    </w:p>
    <w:p w:rsidR="00E64ED7" w:rsidRDefault="00E64ED7" w:rsidP="00E64ED7">
      <w:pPr>
        <w:autoSpaceDE w:val="0"/>
        <w:autoSpaceDN w:val="0"/>
        <w:adjustRightInd w:val="0"/>
        <w:rPr>
          <w:rFonts w:ascii="Times New Roman" w:hAnsi="Times New Roman"/>
          <w:b/>
          <w:color w:val="000000"/>
        </w:rPr>
      </w:pPr>
      <w:r w:rsidRPr="002E26E1">
        <w:rPr>
          <w:rFonts w:ascii="Times New Roman" w:hAnsi="Times New Roman"/>
          <w:b/>
          <w:color w:val="000000"/>
        </w:rPr>
        <w:t>Non Payment of Rent</w:t>
      </w:r>
      <w:r>
        <w:rPr>
          <w:rFonts w:ascii="Times New Roman" w:hAnsi="Times New Roman"/>
          <w:b/>
          <w:color w:val="000000"/>
        </w:rPr>
        <w:t xml:space="preserve"> or </w:t>
      </w:r>
      <w:r w:rsidRPr="002E26E1">
        <w:rPr>
          <w:rFonts w:ascii="Times New Roman" w:hAnsi="Times New Roman"/>
          <w:b/>
          <w:color w:val="000000"/>
        </w:rPr>
        <w:t>Rent Arrears Agreement</w:t>
      </w:r>
    </w:p>
    <w:p w:rsidR="00E64ED7" w:rsidRPr="00256821" w:rsidRDefault="00E64ED7" w:rsidP="00E64ED7">
      <w:pPr>
        <w:autoSpaceDE w:val="0"/>
        <w:autoSpaceDN w:val="0"/>
        <w:adjustRightInd w:val="0"/>
        <w:rPr>
          <w:rFonts w:ascii="Times New Roman" w:hAnsi="Times New Roman"/>
          <w:b/>
          <w:color w:val="000000"/>
        </w:rPr>
      </w:pPr>
      <w:r>
        <w:rPr>
          <w:rFonts w:ascii="Times New Roman" w:hAnsi="Times New Roman"/>
          <w:color w:val="000000"/>
        </w:rPr>
        <w:t>If the tenant has not paid the rent in full before the end of the breach period, a Notice to Leave will be issued, with a seven-day timeframe. In instances where a Rent Arrears Agreement has been entered into, and the tenant has not fulfilled their obligations as stipulated in the agreement, the rent arrears breach will remain unremedied, and a Notice to Leave will be issued, with a seven-day timeframe</w:t>
      </w:r>
      <w:r>
        <w:rPr>
          <w:rFonts w:ascii="Times New Roman" w:hAnsi="Times New Roman"/>
          <w:b/>
          <w:color w:val="000000"/>
        </w:rPr>
        <w:t xml:space="preserve">. </w:t>
      </w:r>
    </w:p>
    <w:p w:rsidR="00E64ED7" w:rsidRDefault="00E64ED7" w:rsidP="00E64ED7">
      <w:pPr>
        <w:autoSpaceDE w:val="0"/>
        <w:autoSpaceDN w:val="0"/>
        <w:adjustRightInd w:val="0"/>
        <w:rPr>
          <w:rFonts w:ascii="Times New Roman" w:hAnsi="Times New Roman"/>
          <w:b/>
          <w:color w:val="000000"/>
        </w:rPr>
      </w:pPr>
    </w:p>
    <w:p w:rsidR="00E64ED7" w:rsidRPr="002E26E1" w:rsidRDefault="00E64ED7" w:rsidP="00E64ED7">
      <w:pPr>
        <w:autoSpaceDE w:val="0"/>
        <w:autoSpaceDN w:val="0"/>
        <w:adjustRightInd w:val="0"/>
        <w:rPr>
          <w:rFonts w:ascii="Times New Roman" w:hAnsi="Times New Roman"/>
          <w:color w:val="000000"/>
        </w:rPr>
      </w:pPr>
      <w:r w:rsidRPr="002E26E1">
        <w:rPr>
          <w:rFonts w:ascii="Times New Roman" w:hAnsi="Times New Roman"/>
          <w:color w:val="000000"/>
        </w:rPr>
        <w:t>In some circumstances, REACH Limited may submit an application to the Queensland Civil and Administrative Tribunal (QCAT)</w:t>
      </w:r>
      <w:r>
        <w:rPr>
          <w:rFonts w:ascii="Times New Roman" w:hAnsi="Times New Roman"/>
          <w:color w:val="000000"/>
        </w:rPr>
        <w:t xml:space="preserve"> using the QCAT Application Form (REACH-FM-241)</w:t>
      </w:r>
      <w:r>
        <w:rPr>
          <w:rFonts w:ascii="Times New Roman" w:hAnsi="Times New Roman"/>
          <w:color w:val="FF0000"/>
        </w:rPr>
        <w:t xml:space="preserve"> </w:t>
      </w:r>
      <w:r>
        <w:rPr>
          <w:rFonts w:ascii="Times New Roman" w:hAnsi="Times New Roman"/>
          <w:color w:val="000000"/>
        </w:rPr>
        <w:t xml:space="preserve">in order </w:t>
      </w:r>
      <w:r w:rsidRPr="002E26E1">
        <w:rPr>
          <w:rFonts w:ascii="Times New Roman" w:hAnsi="Times New Roman"/>
          <w:color w:val="000000"/>
        </w:rPr>
        <w:t>to:</w:t>
      </w:r>
    </w:p>
    <w:p w:rsidR="00E64ED7" w:rsidRPr="002E26E1" w:rsidRDefault="00E64ED7" w:rsidP="00E64ED7">
      <w:pPr>
        <w:autoSpaceDE w:val="0"/>
        <w:autoSpaceDN w:val="0"/>
        <w:adjustRightInd w:val="0"/>
        <w:rPr>
          <w:rFonts w:ascii="Times New Roman" w:hAnsi="Times New Roman"/>
          <w:color w:val="000000"/>
        </w:rPr>
      </w:pPr>
    </w:p>
    <w:p w:rsidR="00E64ED7" w:rsidRPr="002E26E1" w:rsidRDefault="00E64ED7" w:rsidP="00E64ED7">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2E26E1">
        <w:rPr>
          <w:rFonts w:ascii="Times New Roman" w:hAnsi="Times New Roman"/>
          <w:color w:val="000000"/>
          <w:sz w:val="24"/>
          <w:szCs w:val="24"/>
        </w:rPr>
        <w:t>obtain an order for vacant possession of the property</w:t>
      </w:r>
    </w:p>
    <w:p w:rsidR="00E64ED7" w:rsidRPr="002E26E1" w:rsidRDefault="00E64ED7" w:rsidP="00E64ED7">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2E26E1">
        <w:rPr>
          <w:rFonts w:ascii="Times New Roman" w:hAnsi="Times New Roman"/>
          <w:color w:val="000000"/>
          <w:sz w:val="24"/>
          <w:szCs w:val="24"/>
        </w:rPr>
        <w:t>restitution for rent arrears</w:t>
      </w:r>
    </w:p>
    <w:p w:rsidR="00E64ED7" w:rsidRPr="002E26E1" w:rsidRDefault="00E64ED7" w:rsidP="00E64ED7">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2E26E1">
        <w:rPr>
          <w:rFonts w:ascii="Times New Roman" w:hAnsi="Times New Roman"/>
          <w:color w:val="000000"/>
          <w:sz w:val="24"/>
          <w:szCs w:val="24"/>
        </w:rPr>
        <w:t>restitution for damage to property</w:t>
      </w:r>
    </w:p>
    <w:p w:rsidR="00E64ED7" w:rsidRPr="002E26E1" w:rsidRDefault="00E64ED7" w:rsidP="00E64ED7">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2E26E1">
        <w:rPr>
          <w:rFonts w:ascii="Times New Roman" w:hAnsi="Times New Roman"/>
          <w:color w:val="000000"/>
          <w:sz w:val="24"/>
          <w:szCs w:val="24"/>
        </w:rPr>
        <w:t>restitution for cleaning and maintenance costs</w:t>
      </w:r>
    </w:p>
    <w:p w:rsidR="00E64ED7" w:rsidRPr="002E26E1" w:rsidRDefault="00E64ED7" w:rsidP="00E64ED7">
      <w:pPr>
        <w:autoSpaceDE w:val="0"/>
        <w:autoSpaceDN w:val="0"/>
        <w:adjustRightInd w:val="0"/>
        <w:rPr>
          <w:rFonts w:ascii="Times New Roman" w:hAnsi="Times New Roman"/>
          <w:color w:val="000000"/>
        </w:rPr>
      </w:pPr>
    </w:p>
    <w:p w:rsidR="00E64ED7" w:rsidRDefault="00E64ED7" w:rsidP="00E64ED7">
      <w:pPr>
        <w:autoSpaceDE w:val="0"/>
        <w:autoSpaceDN w:val="0"/>
        <w:adjustRightInd w:val="0"/>
        <w:rPr>
          <w:rFonts w:ascii="Times New Roman" w:hAnsi="Times New Roman"/>
          <w:color w:val="000000"/>
        </w:rPr>
      </w:pPr>
      <w:r w:rsidRPr="002E26E1">
        <w:rPr>
          <w:rFonts w:ascii="Times New Roman" w:hAnsi="Times New Roman"/>
          <w:color w:val="000000"/>
        </w:rPr>
        <w:t xml:space="preserve">QCAT applications will not be submitted by REACH Limited if the restitution sought is less than $250.00, as the time and costs associated </w:t>
      </w:r>
      <w:r>
        <w:rPr>
          <w:rFonts w:ascii="Times New Roman" w:hAnsi="Times New Roman"/>
          <w:color w:val="000000"/>
        </w:rPr>
        <w:t xml:space="preserve">are </w:t>
      </w:r>
      <w:r w:rsidRPr="002E26E1">
        <w:rPr>
          <w:rFonts w:ascii="Times New Roman" w:hAnsi="Times New Roman"/>
          <w:color w:val="000000"/>
        </w:rPr>
        <w:t xml:space="preserve">not cost effective to the organisation. </w:t>
      </w:r>
    </w:p>
    <w:p w:rsidR="00E64ED7" w:rsidRDefault="00E64ED7" w:rsidP="00E64ED7">
      <w:pPr>
        <w:autoSpaceDE w:val="0"/>
        <w:autoSpaceDN w:val="0"/>
        <w:adjustRightInd w:val="0"/>
        <w:rPr>
          <w:rFonts w:ascii="Times New Roman" w:hAnsi="Times New Roman"/>
          <w:color w:val="000000"/>
        </w:rPr>
      </w:pPr>
    </w:p>
    <w:p w:rsidR="00E64ED7" w:rsidRPr="00836782" w:rsidRDefault="00E64ED7" w:rsidP="00E64ED7">
      <w:pPr>
        <w:autoSpaceDE w:val="0"/>
        <w:autoSpaceDN w:val="0"/>
        <w:rPr>
          <w:rFonts w:ascii="Times New Roman" w:hAnsi="Times New Roman"/>
          <w:color w:val="000000"/>
        </w:rPr>
      </w:pPr>
      <w:r w:rsidRPr="00836782">
        <w:rPr>
          <w:rFonts w:ascii="Times New Roman" w:hAnsi="Times New Roman"/>
          <w:color w:val="000000"/>
        </w:rPr>
        <w:t xml:space="preserve">If there is a dispute at any stage of the process, guidelines </w:t>
      </w:r>
      <w:r w:rsidRPr="00836782">
        <w:rPr>
          <w:rFonts w:ascii="Times New Roman" w:hAnsi="Times New Roman"/>
        </w:rPr>
        <w:t>according to REACH Limited Complaints and Appeals Policy or any</w:t>
      </w:r>
      <w:r>
        <w:rPr>
          <w:rFonts w:ascii="Times New Roman" w:hAnsi="Times New Roman"/>
        </w:rPr>
        <w:t xml:space="preserve"> </w:t>
      </w:r>
      <w:r w:rsidRPr="00836782">
        <w:rPr>
          <w:rFonts w:ascii="Times New Roman" w:hAnsi="Times New Roman"/>
          <w:color w:val="000000"/>
        </w:rPr>
        <w:t>actions that may be initiated by either party through the RTA need to be followed.</w:t>
      </w:r>
    </w:p>
    <w:p w:rsidR="00E64ED7" w:rsidRPr="0011146A" w:rsidRDefault="00E64ED7" w:rsidP="00E64ED7">
      <w:pPr>
        <w:rPr>
          <w:rFonts w:ascii="Times New Roman" w:hAnsi="Times New Roman"/>
        </w:rPr>
      </w:pPr>
      <w:r w:rsidRPr="00836782">
        <w:rPr>
          <w:rFonts w:ascii="Times New Roman" w:hAnsi="Times New Roman"/>
          <w:color w:val="000000"/>
        </w:rPr>
        <w:t>The Residential Tenancies and Rooming Accommodation Act (RTRAA) 2008 contains adequate procedures and methods to ensure that the rights of both REACH Limited and the tenant are protected</w:t>
      </w:r>
      <w:r>
        <w:rPr>
          <w:rFonts w:ascii="Times New Roman" w:hAnsi="Times New Roman"/>
          <w:color w:val="000000"/>
        </w:rPr>
        <w:t>.</w:t>
      </w:r>
    </w:p>
    <w:p w:rsidR="00E64ED7" w:rsidRDefault="00E64ED7" w:rsidP="00BC41AF">
      <w:pPr>
        <w:autoSpaceDE w:val="0"/>
        <w:autoSpaceDN w:val="0"/>
        <w:adjustRightInd w:val="0"/>
        <w:rPr>
          <w:rFonts w:ascii="Times New Roman" w:hAnsi="Times New Roman"/>
          <w:color w:val="000000"/>
        </w:rPr>
      </w:pPr>
    </w:p>
    <w:p w:rsidR="00BC41AF" w:rsidRDefault="00BC41AF" w:rsidP="00BC41AF">
      <w:pPr>
        <w:autoSpaceDE w:val="0"/>
        <w:autoSpaceDN w:val="0"/>
        <w:adjustRightInd w:val="0"/>
        <w:rPr>
          <w:rFonts w:ascii="Times New Roman" w:hAnsi="Times New Roman"/>
          <w:b/>
          <w:color w:val="000000"/>
        </w:rPr>
      </w:pPr>
      <w:r w:rsidRPr="000261FF">
        <w:rPr>
          <w:rFonts w:ascii="Times New Roman" w:hAnsi="Times New Roman"/>
          <w:b/>
          <w:color w:val="000000"/>
        </w:rPr>
        <w:t>Rental Statements</w:t>
      </w:r>
    </w:p>
    <w:p w:rsidR="00BC41AF" w:rsidRPr="0010564D" w:rsidRDefault="00BC41AF" w:rsidP="00BC41AF">
      <w:pPr>
        <w:autoSpaceDE w:val="0"/>
        <w:autoSpaceDN w:val="0"/>
        <w:adjustRightInd w:val="0"/>
        <w:rPr>
          <w:rFonts w:ascii="Times New Roman" w:hAnsi="Times New Roman"/>
          <w:color w:val="000000"/>
        </w:rPr>
      </w:pPr>
      <w:r>
        <w:rPr>
          <w:rFonts w:ascii="Times New Roman" w:hAnsi="Times New Roman"/>
          <w:color w:val="000000"/>
        </w:rPr>
        <w:t>Rental statements are issued by</w:t>
      </w:r>
      <w:r w:rsidRPr="0010564D">
        <w:rPr>
          <w:rFonts w:ascii="Times New Roman" w:hAnsi="Times New Roman"/>
          <w:color w:val="000000"/>
        </w:rPr>
        <w:t xml:space="preserve"> </w:t>
      </w:r>
      <w:r>
        <w:rPr>
          <w:rFonts w:ascii="Times New Roman" w:hAnsi="Times New Roman"/>
          <w:color w:val="000000"/>
        </w:rPr>
        <w:t xml:space="preserve">Management </w:t>
      </w:r>
      <w:r w:rsidR="00C40813">
        <w:rPr>
          <w:rFonts w:ascii="Times New Roman" w:hAnsi="Times New Roman"/>
          <w:color w:val="000000"/>
        </w:rPr>
        <w:t>when</w:t>
      </w:r>
      <w:r w:rsidRPr="0010564D">
        <w:rPr>
          <w:rFonts w:ascii="Times New Roman" w:hAnsi="Times New Roman"/>
          <w:color w:val="000000"/>
        </w:rPr>
        <w:t xml:space="preserve"> requested by the tenant.</w:t>
      </w:r>
      <w:r w:rsidR="00C40813">
        <w:rPr>
          <w:rFonts w:ascii="Times New Roman" w:hAnsi="Times New Roman"/>
          <w:color w:val="000000"/>
        </w:rPr>
        <w:t xml:space="preserve"> For those t</w:t>
      </w:r>
      <w:r w:rsidR="00E1770F">
        <w:rPr>
          <w:rFonts w:ascii="Times New Roman" w:hAnsi="Times New Roman"/>
          <w:color w:val="000000"/>
        </w:rPr>
        <w:t xml:space="preserve">enants who </w:t>
      </w:r>
      <w:r w:rsidR="00C40813">
        <w:rPr>
          <w:rFonts w:ascii="Times New Roman" w:hAnsi="Times New Roman"/>
          <w:color w:val="000000"/>
        </w:rPr>
        <w:t xml:space="preserve">have </w:t>
      </w:r>
      <w:r w:rsidR="00E1770F">
        <w:rPr>
          <w:rFonts w:ascii="Times New Roman" w:hAnsi="Times New Roman"/>
          <w:color w:val="000000"/>
        </w:rPr>
        <w:t>sign</w:t>
      </w:r>
      <w:r w:rsidR="00C40813">
        <w:rPr>
          <w:rFonts w:ascii="Times New Roman" w:hAnsi="Times New Roman"/>
          <w:color w:val="000000"/>
        </w:rPr>
        <w:t>ed</w:t>
      </w:r>
      <w:r w:rsidR="00E1770F">
        <w:rPr>
          <w:rFonts w:ascii="Times New Roman" w:hAnsi="Times New Roman"/>
          <w:color w:val="000000"/>
        </w:rPr>
        <w:t xml:space="preserve"> the Consent for Electronic Correspondence (REACH-FM-281) will have these statements emailed</w:t>
      </w:r>
      <w:r w:rsidR="00C40813">
        <w:rPr>
          <w:rFonts w:ascii="Times New Roman" w:hAnsi="Times New Roman"/>
          <w:color w:val="000000"/>
        </w:rPr>
        <w:t xml:space="preserve">. </w:t>
      </w:r>
    </w:p>
    <w:p w:rsidR="00ED1DA1" w:rsidRPr="00956CF1" w:rsidRDefault="00BC41AF" w:rsidP="00956CF1">
      <w:pPr>
        <w:pStyle w:val="Heading3"/>
        <w:rPr>
          <w:rFonts w:ascii="Times New Roman" w:hAnsi="Times New Roman"/>
          <w:sz w:val="24"/>
          <w:szCs w:val="24"/>
        </w:rPr>
      </w:pPr>
      <w:bookmarkStart w:id="14" w:name="_Toc268081597"/>
      <w:r w:rsidRPr="0010564D">
        <w:rPr>
          <w:rFonts w:ascii="Times New Roman" w:hAnsi="Times New Roman"/>
          <w:sz w:val="24"/>
          <w:szCs w:val="24"/>
        </w:rPr>
        <w:t>Appealing a Rent Increase</w:t>
      </w:r>
      <w:bookmarkEnd w:id="14"/>
    </w:p>
    <w:p w:rsidR="00BC41AF" w:rsidRDefault="00BC41AF" w:rsidP="00BC41AF">
      <w:pPr>
        <w:rPr>
          <w:rFonts w:ascii="Times New Roman" w:hAnsi="Times New Roman"/>
          <w:i/>
        </w:rPr>
      </w:pPr>
      <w:r w:rsidRPr="0010564D">
        <w:rPr>
          <w:rFonts w:ascii="Times New Roman" w:hAnsi="Times New Roman"/>
          <w:i/>
        </w:rPr>
        <w:t>The tenant may appeal a rent increase at any time by:</w:t>
      </w:r>
    </w:p>
    <w:p w:rsidR="00ED1DA1" w:rsidRPr="0010564D" w:rsidRDefault="00ED1DA1" w:rsidP="00BC41AF">
      <w:pPr>
        <w:rPr>
          <w:rFonts w:ascii="Times New Roman" w:hAnsi="Times New Roman"/>
          <w:i/>
        </w:rPr>
      </w:pPr>
    </w:p>
    <w:p w:rsidR="00BC41AF" w:rsidRDefault="002B23F3" w:rsidP="00BC41AF">
      <w:pPr>
        <w:rPr>
          <w:rFonts w:ascii="Times New Roman" w:hAnsi="Times New Roman"/>
        </w:rPr>
      </w:pPr>
      <w:r>
        <w:rPr>
          <w:rFonts w:ascii="Times New Roman" w:hAnsi="Times New Roman"/>
        </w:rPr>
        <w:t xml:space="preserve">Following the REACH Limited Complaints and Appeals Policy (REACH-POL-28). </w:t>
      </w:r>
      <w:r w:rsidR="00BC41AF">
        <w:rPr>
          <w:rFonts w:ascii="Times New Roman" w:hAnsi="Times New Roman"/>
        </w:rPr>
        <w:t xml:space="preserve"> </w:t>
      </w:r>
    </w:p>
    <w:p w:rsidR="00956CF1" w:rsidRDefault="00956CF1" w:rsidP="00BC41AF">
      <w:pPr>
        <w:rPr>
          <w:rFonts w:ascii="Times New Roman" w:hAnsi="Times New Roman"/>
        </w:rPr>
      </w:pPr>
    </w:p>
    <w:p w:rsidR="00956CF1" w:rsidRDefault="00956CF1" w:rsidP="00BC41AF">
      <w:pPr>
        <w:rPr>
          <w:rFonts w:ascii="Times New Roman" w:hAnsi="Times New Roman"/>
        </w:rPr>
      </w:pPr>
    </w:p>
    <w:p w:rsidR="00956CF1" w:rsidRDefault="00956CF1" w:rsidP="00BC41AF">
      <w:pPr>
        <w:rPr>
          <w:rFonts w:ascii="Times New Roman" w:hAnsi="Times New Roman"/>
        </w:rPr>
      </w:pPr>
    </w:p>
    <w:p w:rsidR="00BC41AF" w:rsidRDefault="00BC41AF" w:rsidP="00BC41AF">
      <w:pPr>
        <w:rPr>
          <w:rFonts w:ascii="Times New Roman" w:hAnsi="Times New Roman"/>
          <w:b/>
          <w:i/>
        </w:rPr>
      </w:pPr>
      <w:r w:rsidRPr="00C64CF5">
        <w:rPr>
          <w:rFonts w:ascii="Times New Roman" w:hAnsi="Times New Roman"/>
          <w:b/>
          <w:i/>
        </w:rPr>
        <w:lastRenderedPageBreak/>
        <w:t>Carers</w:t>
      </w:r>
    </w:p>
    <w:p w:rsidR="00BC41AF" w:rsidRPr="0010564D" w:rsidRDefault="00BC41AF" w:rsidP="00BC41AF">
      <w:pPr>
        <w:rPr>
          <w:rFonts w:ascii="Times New Roman" w:hAnsi="Times New Roman"/>
        </w:rPr>
      </w:pPr>
      <w:r w:rsidRPr="0010564D">
        <w:rPr>
          <w:rFonts w:ascii="Times New Roman" w:hAnsi="Times New Roman"/>
        </w:rPr>
        <w:t>A carer, who stays regularly overnight to provide support to a tenant, will not have their income included as eligible household income if they have their principal place of residence elsewhere.</w:t>
      </w:r>
    </w:p>
    <w:p w:rsidR="00BC41AF" w:rsidRPr="0010564D" w:rsidRDefault="00BC41AF" w:rsidP="00BC41AF">
      <w:pPr>
        <w:rPr>
          <w:rFonts w:ascii="Times New Roman" w:hAnsi="Times New Roman"/>
        </w:rPr>
      </w:pPr>
    </w:p>
    <w:p w:rsidR="00BC41AF" w:rsidRPr="0010564D" w:rsidRDefault="00BC41AF" w:rsidP="00BC41AF">
      <w:pPr>
        <w:rPr>
          <w:rFonts w:ascii="Times New Roman" w:hAnsi="Times New Roman"/>
        </w:rPr>
      </w:pPr>
      <w:r w:rsidRPr="0010564D">
        <w:rPr>
          <w:rFonts w:ascii="Times New Roman" w:hAnsi="Times New Roman"/>
        </w:rPr>
        <w:t>Therefore the carer and the tenant will need to supply sufficient evidence to establish:</w:t>
      </w:r>
    </w:p>
    <w:p w:rsidR="00BC41AF" w:rsidRPr="0010564D" w:rsidRDefault="00BC41AF" w:rsidP="00BC41AF">
      <w:pPr>
        <w:numPr>
          <w:ilvl w:val="0"/>
          <w:numId w:val="6"/>
        </w:numPr>
        <w:rPr>
          <w:rFonts w:ascii="Times New Roman" w:hAnsi="Times New Roman"/>
        </w:rPr>
      </w:pPr>
      <w:r w:rsidRPr="0010564D">
        <w:rPr>
          <w:rFonts w:ascii="Times New Roman" w:hAnsi="Times New Roman"/>
        </w:rPr>
        <w:t>That the tenant requires the carer (from an external party e.g. statut</w:t>
      </w:r>
      <w:r>
        <w:rPr>
          <w:rFonts w:ascii="Times New Roman" w:hAnsi="Times New Roman"/>
        </w:rPr>
        <w:t>ory body, doctor's letter)</w:t>
      </w:r>
    </w:p>
    <w:p w:rsidR="00BC41AF" w:rsidRPr="0010564D" w:rsidRDefault="00BC41AF" w:rsidP="00BC41AF">
      <w:pPr>
        <w:numPr>
          <w:ilvl w:val="0"/>
          <w:numId w:val="6"/>
        </w:numPr>
        <w:rPr>
          <w:rFonts w:ascii="Times New Roman" w:hAnsi="Times New Roman"/>
        </w:rPr>
      </w:pPr>
      <w:r>
        <w:rPr>
          <w:rFonts w:ascii="Times New Roman" w:hAnsi="Times New Roman"/>
        </w:rPr>
        <w:t xml:space="preserve">Carer has a </w:t>
      </w:r>
      <w:r w:rsidRPr="0010564D">
        <w:rPr>
          <w:rFonts w:ascii="Times New Roman" w:hAnsi="Times New Roman"/>
        </w:rPr>
        <w:t>principal place of residence.</w:t>
      </w:r>
    </w:p>
    <w:p w:rsidR="00BC41AF" w:rsidRDefault="00BC41AF" w:rsidP="00BC41AF">
      <w:pPr>
        <w:pStyle w:val="Heading3"/>
        <w:rPr>
          <w:rFonts w:ascii="Times New Roman" w:hAnsi="Times New Roman"/>
          <w:sz w:val="24"/>
          <w:szCs w:val="24"/>
        </w:rPr>
      </w:pPr>
      <w:bookmarkStart w:id="15" w:name="_Toc268081599"/>
      <w:r w:rsidRPr="0010564D">
        <w:rPr>
          <w:rFonts w:ascii="Times New Roman" w:hAnsi="Times New Roman"/>
          <w:sz w:val="24"/>
          <w:szCs w:val="24"/>
        </w:rPr>
        <w:t>Additional Occupants</w:t>
      </w:r>
      <w:bookmarkEnd w:id="15"/>
    </w:p>
    <w:p w:rsidR="00BC41AF" w:rsidRPr="0010564D" w:rsidRDefault="00BC41AF" w:rsidP="00BC41AF">
      <w:pPr>
        <w:rPr>
          <w:rFonts w:ascii="Times New Roman" w:hAnsi="Times New Roman"/>
          <w:b/>
          <w:bCs/>
        </w:rPr>
      </w:pPr>
      <w:r w:rsidRPr="0010564D">
        <w:rPr>
          <w:rFonts w:ascii="Times New Roman" w:hAnsi="Times New Roman"/>
        </w:rPr>
        <w:t xml:space="preserve">Tenants must inform </w:t>
      </w:r>
      <w:r>
        <w:rPr>
          <w:rFonts w:ascii="Times New Roman" w:hAnsi="Times New Roman"/>
        </w:rPr>
        <w:t>REACH Limited</w:t>
      </w:r>
      <w:r w:rsidRPr="0010564D">
        <w:rPr>
          <w:rFonts w:ascii="Times New Roman" w:hAnsi="Times New Roman"/>
        </w:rPr>
        <w:t xml:space="preserve"> in writing of any change in the number of people living in the premises. </w:t>
      </w:r>
      <w:r>
        <w:rPr>
          <w:rFonts w:ascii="Times New Roman" w:hAnsi="Times New Roman"/>
        </w:rPr>
        <w:t>In all cases, REACH Limited will need to approve additional occupants before they move into the property. Guests</w:t>
      </w:r>
      <w:r w:rsidRPr="0010564D">
        <w:rPr>
          <w:rFonts w:ascii="Times New Roman" w:hAnsi="Times New Roman"/>
        </w:rPr>
        <w:t xml:space="preserve"> may reside in the dwelling f</w:t>
      </w:r>
      <w:r>
        <w:rPr>
          <w:rFonts w:ascii="Times New Roman" w:hAnsi="Times New Roman"/>
        </w:rPr>
        <w:t xml:space="preserve">or up to 3 days in any one (1) week, or up to four (4) consecutive weeks, </w:t>
      </w:r>
      <w:r w:rsidRPr="0010564D">
        <w:rPr>
          <w:rFonts w:ascii="Times New Roman" w:hAnsi="Times New Roman"/>
        </w:rPr>
        <w:t>before their income is included for rent assessment purposes. If a tenant has an additional occupant and does not inform the Property Manager (s) it will be considered a breach of the Residential Tenancy Agreement and will re</w:t>
      </w:r>
      <w:r>
        <w:rPr>
          <w:rFonts w:ascii="Times New Roman" w:hAnsi="Times New Roman"/>
        </w:rPr>
        <w:t xml:space="preserve">sult in the Property </w:t>
      </w:r>
      <w:r w:rsidR="003D7E2D">
        <w:rPr>
          <w:rFonts w:ascii="Times New Roman" w:hAnsi="Times New Roman"/>
        </w:rPr>
        <w:t xml:space="preserve">Manager </w:t>
      </w:r>
      <w:r w:rsidR="003D7E2D" w:rsidRPr="0010564D">
        <w:rPr>
          <w:rFonts w:ascii="Times New Roman" w:hAnsi="Times New Roman"/>
        </w:rPr>
        <w:t>issuing</w:t>
      </w:r>
      <w:r w:rsidRPr="0010564D">
        <w:rPr>
          <w:rFonts w:ascii="Times New Roman" w:hAnsi="Times New Roman"/>
        </w:rPr>
        <w:t xml:space="preserve"> a </w:t>
      </w:r>
      <w:r w:rsidRPr="0010564D">
        <w:rPr>
          <w:rFonts w:ascii="Times New Roman" w:hAnsi="Times New Roman"/>
          <w:bCs/>
        </w:rPr>
        <w:t>Notice to Remedy Breach</w:t>
      </w:r>
      <w:r>
        <w:rPr>
          <w:rFonts w:ascii="Times New Roman" w:hAnsi="Times New Roman"/>
          <w:bCs/>
        </w:rPr>
        <w:t xml:space="preserve"> </w:t>
      </w:r>
      <w:r w:rsidRPr="0010564D">
        <w:rPr>
          <w:rFonts w:ascii="Times New Roman" w:hAnsi="Times New Roman"/>
          <w:bCs/>
        </w:rPr>
        <w:t>RTA Form 11</w:t>
      </w:r>
      <w:r>
        <w:rPr>
          <w:rFonts w:ascii="Times New Roman" w:hAnsi="Times New Roman"/>
          <w:bCs/>
        </w:rPr>
        <w:t xml:space="preserve"> (REACH-FM-129). </w:t>
      </w:r>
    </w:p>
    <w:p w:rsidR="00BC41AF" w:rsidRDefault="00BC41AF" w:rsidP="00BC41AF">
      <w:pPr>
        <w:pStyle w:val="Heading3"/>
        <w:rPr>
          <w:rFonts w:ascii="Times New Roman" w:hAnsi="Times New Roman"/>
          <w:sz w:val="24"/>
          <w:szCs w:val="24"/>
        </w:rPr>
      </w:pPr>
      <w:bookmarkStart w:id="16" w:name="_Toc268081600"/>
      <w:r w:rsidRPr="0010564D">
        <w:rPr>
          <w:rFonts w:ascii="Times New Roman" w:hAnsi="Times New Roman"/>
          <w:sz w:val="24"/>
          <w:szCs w:val="24"/>
        </w:rPr>
        <w:t>Vis</w:t>
      </w:r>
      <w:r>
        <w:rPr>
          <w:rFonts w:ascii="Times New Roman" w:hAnsi="Times New Roman"/>
          <w:sz w:val="24"/>
          <w:szCs w:val="24"/>
        </w:rPr>
        <w:t>i</w:t>
      </w:r>
      <w:r w:rsidRPr="0010564D">
        <w:rPr>
          <w:rFonts w:ascii="Times New Roman" w:hAnsi="Times New Roman"/>
          <w:sz w:val="24"/>
          <w:szCs w:val="24"/>
        </w:rPr>
        <w:t>tors</w:t>
      </w:r>
      <w:bookmarkEnd w:id="16"/>
    </w:p>
    <w:p w:rsidR="00BC41AF" w:rsidRPr="0010564D" w:rsidRDefault="00BC41AF" w:rsidP="00BC41AF">
      <w:pPr>
        <w:widowControl w:val="0"/>
        <w:rPr>
          <w:rFonts w:ascii="Times New Roman" w:hAnsi="Times New Roman"/>
          <w:snapToGrid w:val="0"/>
          <w:color w:val="000000"/>
        </w:rPr>
      </w:pPr>
      <w:r w:rsidRPr="0010564D">
        <w:rPr>
          <w:rFonts w:ascii="Times New Roman" w:hAnsi="Times New Roman"/>
        </w:rPr>
        <w:t xml:space="preserve">All REACH Tenancies:  It is the responsibility of the tenant to ensure that all visitors observe the conditions of tenancy. </w:t>
      </w:r>
      <w:r w:rsidRPr="0010564D">
        <w:rPr>
          <w:rFonts w:ascii="Times New Roman" w:hAnsi="Times New Roman"/>
          <w:snapToGrid w:val="0"/>
          <w:color w:val="000000"/>
        </w:rPr>
        <w:t>The tenant is responsible for the behaviour of their visitors. If visitors cause any damage</w:t>
      </w:r>
      <w:r>
        <w:rPr>
          <w:rFonts w:ascii="Times New Roman" w:hAnsi="Times New Roman"/>
          <w:snapToGrid w:val="0"/>
          <w:color w:val="000000"/>
        </w:rPr>
        <w:t xml:space="preserve"> to the property,</w:t>
      </w:r>
      <w:r w:rsidRPr="0010564D">
        <w:rPr>
          <w:rFonts w:ascii="Times New Roman" w:hAnsi="Times New Roman"/>
          <w:snapToGrid w:val="0"/>
          <w:color w:val="000000"/>
        </w:rPr>
        <w:t xml:space="preserve"> it is the responsibility of the tenant to pay for repairs.</w:t>
      </w:r>
    </w:p>
    <w:p w:rsidR="00BC41AF" w:rsidRPr="0010564D" w:rsidRDefault="00BC41AF" w:rsidP="00BC41AF">
      <w:pPr>
        <w:rPr>
          <w:rFonts w:ascii="Times New Roman" w:hAnsi="Times New Roman"/>
        </w:rPr>
      </w:pPr>
    </w:p>
    <w:p w:rsidR="00BC41AF" w:rsidRDefault="00BC41AF" w:rsidP="00BC41AF">
      <w:pPr>
        <w:pStyle w:val="Heading3"/>
        <w:keepNext w:val="0"/>
        <w:autoSpaceDE w:val="0"/>
        <w:autoSpaceDN w:val="0"/>
        <w:adjustRightInd w:val="0"/>
        <w:spacing w:before="0" w:after="0"/>
        <w:jc w:val="left"/>
        <w:rPr>
          <w:rFonts w:ascii="Times New Roman" w:hAnsi="Times New Roman"/>
          <w:sz w:val="24"/>
          <w:szCs w:val="24"/>
        </w:rPr>
      </w:pPr>
      <w:bookmarkStart w:id="17" w:name="_Toc268081601"/>
      <w:r w:rsidRPr="0010564D">
        <w:rPr>
          <w:rFonts w:ascii="Times New Roman" w:hAnsi="Times New Roman"/>
          <w:sz w:val="24"/>
          <w:szCs w:val="24"/>
        </w:rPr>
        <w:t>Pets</w:t>
      </w:r>
      <w:bookmarkEnd w:id="17"/>
    </w:p>
    <w:p w:rsidR="00BC41AF" w:rsidRPr="0010564D" w:rsidRDefault="00BC41AF" w:rsidP="00BC41AF">
      <w:pPr>
        <w:rPr>
          <w:rFonts w:ascii="Times New Roman" w:hAnsi="Times New Roman"/>
        </w:rPr>
      </w:pPr>
      <w:r w:rsidRPr="0010564D">
        <w:rPr>
          <w:rFonts w:ascii="Times New Roman" w:hAnsi="Times New Roman"/>
        </w:rPr>
        <w:t xml:space="preserve">The tenant </w:t>
      </w:r>
      <w:r>
        <w:rPr>
          <w:rFonts w:ascii="Times New Roman" w:hAnsi="Times New Roman"/>
        </w:rPr>
        <w:t xml:space="preserve">must apply for in writing and receive </w:t>
      </w:r>
      <w:r w:rsidRPr="0010564D">
        <w:rPr>
          <w:rFonts w:ascii="Times New Roman" w:hAnsi="Times New Roman"/>
        </w:rPr>
        <w:t>written approv</w:t>
      </w:r>
      <w:r>
        <w:rPr>
          <w:rFonts w:ascii="Times New Roman" w:hAnsi="Times New Roman"/>
        </w:rPr>
        <w:t xml:space="preserve">al from the Property Manager before acquiring a pet, </w:t>
      </w:r>
      <w:r w:rsidRPr="0010564D">
        <w:rPr>
          <w:rFonts w:ascii="Times New Roman" w:hAnsi="Times New Roman"/>
        </w:rPr>
        <w:t xml:space="preserve">or accepting the tenancy. Approval of pets will be at the discretion of the </w:t>
      </w:r>
      <w:r w:rsidR="00343F72">
        <w:rPr>
          <w:rFonts w:ascii="Times New Roman" w:hAnsi="Times New Roman"/>
        </w:rPr>
        <w:t>organisation</w:t>
      </w:r>
      <w:r w:rsidRPr="0010564D">
        <w:rPr>
          <w:rFonts w:ascii="Times New Roman" w:hAnsi="Times New Roman"/>
        </w:rPr>
        <w:t>.  Please note some housing complexes are pet free.</w:t>
      </w:r>
    </w:p>
    <w:p w:rsidR="00BC41AF" w:rsidRDefault="00BC41AF" w:rsidP="00BC41AF">
      <w:pPr>
        <w:rPr>
          <w:rFonts w:ascii="Times New Roman" w:hAnsi="Times New Roman"/>
        </w:rPr>
      </w:pPr>
      <w:r w:rsidRPr="0010564D">
        <w:rPr>
          <w:rFonts w:ascii="Times New Roman" w:hAnsi="Times New Roman"/>
        </w:rPr>
        <w:t>Approved pets will be under the following conditions:</w:t>
      </w:r>
    </w:p>
    <w:p w:rsidR="00BC41AF" w:rsidRPr="0010564D" w:rsidRDefault="00BC41AF" w:rsidP="00BC41AF">
      <w:pPr>
        <w:rPr>
          <w:rFonts w:ascii="Times New Roman" w:hAnsi="Times New Roman"/>
        </w:rPr>
      </w:pPr>
    </w:p>
    <w:p w:rsidR="00BC41AF" w:rsidRPr="0010564D" w:rsidRDefault="00BC41AF" w:rsidP="00BC41AF">
      <w:pPr>
        <w:numPr>
          <w:ilvl w:val="0"/>
          <w:numId w:val="7"/>
        </w:numPr>
        <w:rPr>
          <w:rFonts w:ascii="Times New Roman" w:hAnsi="Times New Roman"/>
        </w:rPr>
      </w:pPr>
      <w:r w:rsidRPr="0010564D">
        <w:rPr>
          <w:rFonts w:ascii="Times New Roman" w:hAnsi="Times New Roman"/>
        </w:rPr>
        <w:t>Tenant abides by the local government by-laws</w:t>
      </w:r>
    </w:p>
    <w:p w:rsidR="00BC41AF" w:rsidRPr="0010564D" w:rsidRDefault="00BC41AF" w:rsidP="00BC41AF">
      <w:pPr>
        <w:numPr>
          <w:ilvl w:val="0"/>
          <w:numId w:val="7"/>
        </w:numPr>
        <w:rPr>
          <w:rFonts w:ascii="Times New Roman" w:hAnsi="Times New Roman"/>
        </w:rPr>
      </w:pPr>
      <w:r w:rsidRPr="0010564D">
        <w:rPr>
          <w:rFonts w:ascii="Times New Roman" w:hAnsi="Times New Roman"/>
          <w:color w:val="000000"/>
        </w:rPr>
        <w:t xml:space="preserve">Written approval from </w:t>
      </w:r>
      <w:r>
        <w:rPr>
          <w:rFonts w:ascii="Times New Roman" w:hAnsi="Times New Roman"/>
          <w:color w:val="000000"/>
        </w:rPr>
        <w:t xml:space="preserve">REACH Limited </w:t>
      </w:r>
    </w:p>
    <w:p w:rsidR="00BC41AF" w:rsidRPr="0010564D" w:rsidRDefault="00BC41AF" w:rsidP="00BC41AF">
      <w:pPr>
        <w:rPr>
          <w:rFonts w:ascii="Times New Roman" w:hAnsi="Times New Roman"/>
        </w:rPr>
      </w:pPr>
    </w:p>
    <w:p w:rsidR="00BC41AF" w:rsidRPr="0010564D" w:rsidRDefault="00BC41AF" w:rsidP="00BC41AF">
      <w:pPr>
        <w:rPr>
          <w:rFonts w:ascii="Times New Roman" w:hAnsi="Times New Roman"/>
        </w:rPr>
      </w:pPr>
      <w:r w:rsidRPr="0010564D">
        <w:rPr>
          <w:rFonts w:ascii="Times New Roman" w:hAnsi="Times New Roman"/>
        </w:rPr>
        <w:t>It is the tenant’s responsibility to conduct regular pest control for fleas, which will include ensuring the premises and yard are treated upon vacating the property.  It is the tenant</w:t>
      </w:r>
      <w:r>
        <w:rPr>
          <w:rFonts w:ascii="Times New Roman" w:hAnsi="Times New Roman"/>
        </w:rPr>
        <w:t>’</w:t>
      </w:r>
      <w:r w:rsidRPr="0010564D">
        <w:rPr>
          <w:rFonts w:ascii="Times New Roman" w:hAnsi="Times New Roman"/>
        </w:rPr>
        <w:t>s responsibility to remove all animal excrement from the property on a weekly basis and fill in any holes dug in the yard.</w:t>
      </w:r>
    </w:p>
    <w:p w:rsidR="00BC41AF" w:rsidRPr="0010564D" w:rsidRDefault="00BC41AF" w:rsidP="00BC41AF">
      <w:pPr>
        <w:rPr>
          <w:rFonts w:ascii="Times New Roman" w:hAnsi="Times New Roman"/>
        </w:rPr>
      </w:pPr>
    </w:p>
    <w:p w:rsidR="00BC41AF" w:rsidRDefault="00BC41AF" w:rsidP="00BC41AF">
      <w:pPr>
        <w:pStyle w:val="Heading3"/>
        <w:keepNext w:val="0"/>
        <w:autoSpaceDE w:val="0"/>
        <w:autoSpaceDN w:val="0"/>
        <w:adjustRightInd w:val="0"/>
        <w:spacing w:before="0" w:after="0"/>
        <w:jc w:val="left"/>
        <w:rPr>
          <w:rFonts w:ascii="Times New Roman" w:hAnsi="Times New Roman"/>
          <w:sz w:val="24"/>
          <w:szCs w:val="24"/>
        </w:rPr>
      </w:pPr>
      <w:bookmarkStart w:id="18" w:name="_Toc268081602"/>
      <w:r w:rsidRPr="0010564D">
        <w:rPr>
          <w:rFonts w:ascii="Times New Roman" w:hAnsi="Times New Roman"/>
          <w:sz w:val="24"/>
          <w:szCs w:val="24"/>
        </w:rPr>
        <w:t>Respect for the Rights of Neighbours</w:t>
      </w:r>
      <w:bookmarkEnd w:id="18"/>
    </w:p>
    <w:p w:rsidR="00BC41AF" w:rsidRPr="0010564D" w:rsidRDefault="00BC41AF" w:rsidP="00BC41AF">
      <w:pPr>
        <w:autoSpaceDE w:val="0"/>
        <w:autoSpaceDN w:val="0"/>
        <w:adjustRightInd w:val="0"/>
        <w:rPr>
          <w:rFonts w:ascii="Times New Roman" w:hAnsi="Times New Roman"/>
        </w:rPr>
      </w:pPr>
      <w:r w:rsidRPr="0010564D">
        <w:rPr>
          <w:rFonts w:ascii="Times New Roman" w:hAnsi="Times New Roman"/>
        </w:rPr>
        <w:t>Tenants must ensure that they and their guests:</w:t>
      </w:r>
    </w:p>
    <w:p w:rsidR="00BC41AF" w:rsidRPr="0010564D" w:rsidRDefault="00BC41AF" w:rsidP="00BC41AF">
      <w:pPr>
        <w:autoSpaceDE w:val="0"/>
        <w:autoSpaceDN w:val="0"/>
        <w:adjustRightInd w:val="0"/>
        <w:rPr>
          <w:rFonts w:ascii="Times New Roman" w:hAnsi="Times New Roman"/>
        </w:rPr>
      </w:pPr>
      <w:r w:rsidRPr="0010564D">
        <w:rPr>
          <w:rFonts w:ascii="Times New Roman" w:hAnsi="Times New Roman"/>
        </w:rPr>
        <w:t>Do not use the premises for any illegal purposes;</w:t>
      </w:r>
    </w:p>
    <w:p w:rsidR="00BC41AF" w:rsidRPr="0010564D" w:rsidRDefault="00BC41AF" w:rsidP="00BC41AF">
      <w:pPr>
        <w:autoSpaceDE w:val="0"/>
        <w:autoSpaceDN w:val="0"/>
        <w:adjustRightInd w:val="0"/>
        <w:rPr>
          <w:rFonts w:ascii="Times New Roman" w:hAnsi="Times New Roman"/>
        </w:rPr>
      </w:pPr>
      <w:r w:rsidRPr="0010564D">
        <w:rPr>
          <w:rFonts w:ascii="Times New Roman" w:hAnsi="Times New Roman"/>
        </w:rPr>
        <w:t xml:space="preserve">Do not cause or permit a nuisance; </w:t>
      </w:r>
      <w:r>
        <w:rPr>
          <w:rFonts w:ascii="Times New Roman" w:hAnsi="Times New Roman"/>
        </w:rPr>
        <w:t xml:space="preserve">or seriously affect the reasonable peace comfort or privacy of </w:t>
      </w:r>
      <w:r w:rsidR="00343F72">
        <w:rPr>
          <w:rFonts w:ascii="Times New Roman" w:hAnsi="Times New Roman"/>
        </w:rPr>
        <w:t>their</w:t>
      </w:r>
      <w:r>
        <w:rPr>
          <w:rFonts w:ascii="Times New Roman" w:hAnsi="Times New Roman"/>
        </w:rPr>
        <w:t xml:space="preserve"> neighbours</w:t>
      </w:r>
    </w:p>
    <w:p w:rsidR="00BC41AF" w:rsidRPr="0010564D" w:rsidRDefault="00BC41AF" w:rsidP="00BC41AF">
      <w:pPr>
        <w:rPr>
          <w:rFonts w:ascii="Times New Roman" w:hAnsi="Times New Roman"/>
        </w:rPr>
      </w:pPr>
    </w:p>
    <w:p w:rsidR="00BC41AF" w:rsidRPr="0010564D" w:rsidRDefault="00BC41AF" w:rsidP="00BC41AF">
      <w:pPr>
        <w:rPr>
          <w:rFonts w:ascii="Times New Roman" w:hAnsi="Times New Roman"/>
        </w:rPr>
      </w:pPr>
      <w:r w:rsidRPr="0010564D">
        <w:rPr>
          <w:rFonts w:ascii="Times New Roman" w:hAnsi="Times New Roman"/>
        </w:rPr>
        <w:t xml:space="preserve">Failure to do so </w:t>
      </w:r>
      <w:r>
        <w:rPr>
          <w:rFonts w:ascii="Times New Roman" w:hAnsi="Times New Roman"/>
        </w:rPr>
        <w:t xml:space="preserve">will result in the breach process being followed. </w:t>
      </w:r>
    </w:p>
    <w:p w:rsidR="00BC41AF" w:rsidRPr="0010564D" w:rsidRDefault="00BC41AF" w:rsidP="00BC41AF">
      <w:pPr>
        <w:rPr>
          <w:rFonts w:ascii="Times New Roman" w:hAnsi="Times New Roman"/>
        </w:rPr>
      </w:pPr>
    </w:p>
    <w:p w:rsidR="00801298" w:rsidRDefault="00801298" w:rsidP="00BC41AF">
      <w:pPr>
        <w:pStyle w:val="Heading3"/>
        <w:keepNext w:val="0"/>
        <w:autoSpaceDE w:val="0"/>
        <w:autoSpaceDN w:val="0"/>
        <w:adjustRightInd w:val="0"/>
        <w:spacing w:before="0" w:after="0"/>
        <w:jc w:val="left"/>
        <w:rPr>
          <w:rFonts w:ascii="Times New Roman" w:hAnsi="Times New Roman"/>
          <w:sz w:val="24"/>
          <w:szCs w:val="24"/>
        </w:rPr>
      </w:pPr>
      <w:bookmarkStart w:id="19" w:name="_Toc268081603"/>
    </w:p>
    <w:p w:rsidR="00801298" w:rsidRDefault="00801298" w:rsidP="00BC41AF">
      <w:pPr>
        <w:pStyle w:val="Heading3"/>
        <w:keepNext w:val="0"/>
        <w:autoSpaceDE w:val="0"/>
        <w:autoSpaceDN w:val="0"/>
        <w:adjustRightInd w:val="0"/>
        <w:spacing w:before="0" w:after="0"/>
        <w:jc w:val="left"/>
        <w:rPr>
          <w:rFonts w:ascii="Times New Roman" w:hAnsi="Times New Roman"/>
          <w:sz w:val="24"/>
          <w:szCs w:val="24"/>
        </w:rPr>
      </w:pPr>
    </w:p>
    <w:p w:rsidR="00801298" w:rsidRDefault="00801298" w:rsidP="00BC41AF">
      <w:pPr>
        <w:pStyle w:val="Heading3"/>
        <w:keepNext w:val="0"/>
        <w:autoSpaceDE w:val="0"/>
        <w:autoSpaceDN w:val="0"/>
        <w:adjustRightInd w:val="0"/>
        <w:spacing w:before="0" w:after="0"/>
        <w:jc w:val="left"/>
        <w:rPr>
          <w:rFonts w:ascii="Times New Roman" w:hAnsi="Times New Roman"/>
          <w:sz w:val="24"/>
          <w:szCs w:val="24"/>
        </w:rPr>
      </w:pPr>
    </w:p>
    <w:p w:rsidR="00BC41AF" w:rsidRDefault="00BC41AF" w:rsidP="00BC41AF">
      <w:pPr>
        <w:pStyle w:val="Heading3"/>
        <w:keepNext w:val="0"/>
        <w:autoSpaceDE w:val="0"/>
        <w:autoSpaceDN w:val="0"/>
        <w:adjustRightInd w:val="0"/>
        <w:spacing w:before="0" w:after="0"/>
        <w:jc w:val="left"/>
        <w:rPr>
          <w:rFonts w:ascii="Times New Roman" w:hAnsi="Times New Roman"/>
          <w:sz w:val="24"/>
          <w:szCs w:val="24"/>
        </w:rPr>
      </w:pPr>
      <w:r w:rsidRPr="0010564D">
        <w:rPr>
          <w:rFonts w:ascii="Times New Roman" w:hAnsi="Times New Roman"/>
          <w:sz w:val="24"/>
          <w:szCs w:val="24"/>
        </w:rPr>
        <w:t>Complaints Regarding Neighbours</w:t>
      </w:r>
      <w:bookmarkEnd w:id="19"/>
    </w:p>
    <w:p w:rsidR="00BC41AF" w:rsidRPr="0010564D" w:rsidRDefault="00BC41AF" w:rsidP="00BC41AF">
      <w:pPr>
        <w:rPr>
          <w:rFonts w:ascii="Times New Roman" w:hAnsi="Times New Roman"/>
        </w:rPr>
      </w:pPr>
      <w:r w:rsidRPr="0010564D">
        <w:rPr>
          <w:rFonts w:ascii="Times New Roman" w:hAnsi="Times New Roman"/>
        </w:rPr>
        <w:t>The tenant is expected to solve neighbourhood disputes either through their own initiative or with the assistance of an appr</w:t>
      </w:r>
      <w:r w:rsidR="00343F72">
        <w:rPr>
          <w:rFonts w:ascii="Times New Roman" w:hAnsi="Times New Roman"/>
        </w:rPr>
        <w:t>opriate community organisation/</w:t>
      </w:r>
      <w:r w:rsidRPr="0010564D">
        <w:rPr>
          <w:rFonts w:ascii="Times New Roman" w:hAnsi="Times New Roman"/>
        </w:rPr>
        <w:t>support service. Whenever a dispute occurs the tenant contacts the Property Manager (s). The Property Manager (s) will inte</w:t>
      </w:r>
      <w:r w:rsidR="00343F72">
        <w:rPr>
          <w:rFonts w:ascii="Times New Roman" w:hAnsi="Times New Roman"/>
        </w:rPr>
        <w:t>rvene only in matters covered by</w:t>
      </w:r>
      <w:r w:rsidRPr="0010564D">
        <w:rPr>
          <w:rFonts w:ascii="Times New Roman" w:hAnsi="Times New Roman"/>
        </w:rPr>
        <w:t xml:space="preserve"> the Tenancy Agreement. In most cases the </w:t>
      </w:r>
      <w:r w:rsidR="00343F72">
        <w:rPr>
          <w:rFonts w:ascii="Times New Roman" w:hAnsi="Times New Roman"/>
        </w:rPr>
        <w:t>t</w:t>
      </w:r>
      <w:r w:rsidRPr="0010564D">
        <w:rPr>
          <w:rFonts w:ascii="Times New Roman" w:hAnsi="Times New Roman"/>
        </w:rPr>
        <w:t xml:space="preserve">enant will be referred to </w:t>
      </w:r>
      <w:r>
        <w:rPr>
          <w:rFonts w:ascii="Times New Roman" w:hAnsi="Times New Roman"/>
        </w:rPr>
        <w:t xml:space="preserve">dispute resolution services. </w:t>
      </w:r>
    </w:p>
    <w:p w:rsidR="00BC41AF" w:rsidRPr="00956CF1" w:rsidRDefault="00BC41AF" w:rsidP="00956CF1">
      <w:pPr>
        <w:pStyle w:val="Heading3"/>
        <w:rPr>
          <w:rFonts w:ascii="Times New Roman" w:hAnsi="Times New Roman"/>
          <w:sz w:val="24"/>
          <w:szCs w:val="24"/>
        </w:rPr>
      </w:pPr>
      <w:bookmarkStart w:id="20" w:name="_Toc268081605"/>
      <w:r w:rsidRPr="0010564D">
        <w:rPr>
          <w:rFonts w:ascii="Times New Roman" w:hAnsi="Times New Roman"/>
          <w:sz w:val="24"/>
          <w:szCs w:val="24"/>
        </w:rPr>
        <w:t>Rent Accounting</w:t>
      </w:r>
      <w:bookmarkEnd w:id="20"/>
    </w:p>
    <w:p w:rsidR="00BC41AF" w:rsidRPr="0010564D" w:rsidRDefault="00BC41AF" w:rsidP="00BC41AF">
      <w:pPr>
        <w:autoSpaceDE w:val="0"/>
        <w:autoSpaceDN w:val="0"/>
        <w:adjustRightInd w:val="0"/>
        <w:rPr>
          <w:rFonts w:ascii="Times New Roman" w:hAnsi="Times New Roman"/>
          <w:color w:val="000000"/>
        </w:rPr>
      </w:pPr>
      <w:r w:rsidRPr="0010564D">
        <w:rPr>
          <w:rFonts w:ascii="Times New Roman" w:hAnsi="Times New Roman"/>
          <w:color w:val="000000"/>
        </w:rPr>
        <w:t>The Assistant Manager will use the computer software program to:</w:t>
      </w:r>
    </w:p>
    <w:p w:rsidR="00343F72" w:rsidRDefault="00BC41AF" w:rsidP="00BC41AF">
      <w:pPr>
        <w:pStyle w:val="ListParagraph"/>
        <w:numPr>
          <w:ilvl w:val="0"/>
          <w:numId w:val="35"/>
        </w:numPr>
        <w:autoSpaceDE w:val="0"/>
        <w:autoSpaceDN w:val="0"/>
        <w:adjustRightInd w:val="0"/>
        <w:rPr>
          <w:rFonts w:ascii="Times New Roman" w:hAnsi="Times New Roman"/>
          <w:color w:val="000000"/>
        </w:rPr>
      </w:pPr>
      <w:r w:rsidRPr="00343F72">
        <w:rPr>
          <w:rFonts w:ascii="Times New Roman" w:hAnsi="Times New Roman"/>
          <w:color w:val="000000"/>
        </w:rPr>
        <w:t>Check and enter amounts paid as rent with tenant records;</w:t>
      </w:r>
    </w:p>
    <w:p w:rsidR="00343F72" w:rsidRDefault="00BC41AF" w:rsidP="00BC41AF">
      <w:pPr>
        <w:pStyle w:val="ListParagraph"/>
        <w:numPr>
          <w:ilvl w:val="0"/>
          <w:numId w:val="35"/>
        </w:numPr>
        <w:autoSpaceDE w:val="0"/>
        <w:autoSpaceDN w:val="0"/>
        <w:adjustRightInd w:val="0"/>
        <w:rPr>
          <w:rFonts w:ascii="Times New Roman" w:hAnsi="Times New Roman"/>
          <w:color w:val="000000"/>
        </w:rPr>
      </w:pPr>
      <w:r w:rsidRPr="00343F72">
        <w:rPr>
          <w:rFonts w:ascii="Times New Roman" w:hAnsi="Times New Roman"/>
          <w:color w:val="000000"/>
        </w:rPr>
        <w:t>Produce reports of rents paid;</w:t>
      </w:r>
    </w:p>
    <w:p w:rsidR="00343F72" w:rsidRDefault="00BC41AF" w:rsidP="00BC41AF">
      <w:pPr>
        <w:pStyle w:val="ListParagraph"/>
        <w:numPr>
          <w:ilvl w:val="0"/>
          <w:numId w:val="35"/>
        </w:numPr>
        <w:autoSpaceDE w:val="0"/>
        <w:autoSpaceDN w:val="0"/>
        <w:adjustRightInd w:val="0"/>
        <w:rPr>
          <w:rFonts w:ascii="Times New Roman" w:hAnsi="Times New Roman"/>
          <w:color w:val="000000"/>
        </w:rPr>
      </w:pPr>
      <w:r w:rsidRPr="00343F72">
        <w:rPr>
          <w:rFonts w:ascii="Times New Roman" w:hAnsi="Times New Roman"/>
          <w:color w:val="000000"/>
        </w:rPr>
        <w:t>Address rent arrears with tenants;</w:t>
      </w:r>
    </w:p>
    <w:p w:rsidR="00BC41AF" w:rsidRPr="00343F72" w:rsidRDefault="00BC41AF" w:rsidP="00BC41AF">
      <w:pPr>
        <w:pStyle w:val="ListParagraph"/>
        <w:numPr>
          <w:ilvl w:val="0"/>
          <w:numId w:val="35"/>
        </w:numPr>
        <w:autoSpaceDE w:val="0"/>
        <w:autoSpaceDN w:val="0"/>
        <w:adjustRightInd w:val="0"/>
        <w:rPr>
          <w:rFonts w:ascii="Times New Roman" w:hAnsi="Times New Roman"/>
          <w:color w:val="000000"/>
        </w:rPr>
      </w:pPr>
      <w:r w:rsidRPr="00343F72">
        <w:rPr>
          <w:rFonts w:ascii="Times New Roman" w:hAnsi="Times New Roman"/>
          <w:color w:val="000000"/>
        </w:rPr>
        <w:t>Produce reports of rent arrears that include the number of tenants in arrears, the amounts in arrears as</w:t>
      </w:r>
      <w:r w:rsidR="00343F72" w:rsidRPr="00343F72">
        <w:rPr>
          <w:rFonts w:ascii="Times New Roman" w:hAnsi="Times New Roman"/>
          <w:color w:val="000000"/>
        </w:rPr>
        <w:t xml:space="preserve"> a proportion of total rent</w:t>
      </w:r>
    </w:p>
    <w:p w:rsidR="00BC41AF" w:rsidRDefault="00BC41AF" w:rsidP="00BC41AF">
      <w:pPr>
        <w:pStyle w:val="Heading3"/>
        <w:rPr>
          <w:sz w:val="24"/>
          <w:szCs w:val="24"/>
        </w:rPr>
      </w:pPr>
      <w:r w:rsidRPr="002E26E1">
        <w:rPr>
          <w:sz w:val="24"/>
          <w:szCs w:val="24"/>
        </w:rPr>
        <w:t>Rent Review</w:t>
      </w:r>
    </w:p>
    <w:p w:rsidR="00ED1DA1" w:rsidRPr="00ED1DA1" w:rsidRDefault="00ED1DA1" w:rsidP="00ED1DA1"/>
    <w:p w:rsidR="00BC41AF" w:rsidRDefault="00BC41AF" w:rsidP="00BC41AF">
      <w:pPr>
        <w:rPr>
          <w:rFonts w:ascii="Times New Roman" w:hAnsi="Times New Roman"/>
          <w:b/>
        </w:rPr>
      </w:pPr>
      <w:r w:rsidRPr="002E26E1">
        <w:rPr>
          <w:rFonts w:ascii="Times New Roman" w:hAnsi="Times New Roman"/>
          <w:b/>
        </w:rPr>
        <w:t>When are rental income reviews conducted</w:t>
      </w:r>
    </w:p>
    <w:p w:rsidR="00BC41AF" w:rsidRDefault="00BC41AF" w:rsidP="00BC41AF">
      <w:pPr>
        <w:rPr>
          <w:rFonts w:ascii="Times New Roman" w:hAnsi="Times New Roman"/>
        </w:rPr>
      </w:pPr>
      <w:r w:rsidRPr="002E26E1">
        <w:rPr>
          <w:rFonts w:ascii="Times New Roman" w:hAnsi="Times New Roman"/>
        </w:rPr>
        <w:t>Rent reviews are conducted:</w:t>
      </w:r>
    </w:p>
    <w:p w:rsidR="00BC41AF" w:rsidRPr="00334719" w:rsidRDefault="00BC41AF" w:rsidP="00BC41AF">
      <w:pPr>
        <w:rPr>
          <w:rFonts w:ascii="Times New Roman" w:hAnsi="Times New Roman"/>
          <w:b/>
        </w:rPr>
      </w:pPr>
    </w:p>
    <w:p w:rsidR="00BC41AF" w:rsidRPr="002E26E1" w:rsidRDefault="00343F72" w:rsidP="00BC41AF">
      <w:pPr>
        <w:pStyle w:val="ListParagraph"/>
        <w:numPr>
          <w:ilvl w:val="0"/>
          <w:numId w:val="8"/>
        </w:numPr>
        <w:rPr>
          <w:rFonts w:ascii="Times New Roman" w:hAnsi="Times New Roman"/>
          <w:sz w:val="24"/>
          <w:szCs w:val="24"/>
        </w:rPr>
      </w:pPr>
      <w:r>
        <w:rPr>
          <w:rFonts w:ascii="Times New Roman" w:hAnsi="Times New Roman"/>
          <w:sz w:val="24"/>
          <w:szCs w:val="24"/>
        </w:rPr>
        <w:t>Annually</w:t>
      </w:r>
    </w:p>
    <w:p w:rsidR="00BC41AF" w:rsidRPr="002E26E1" w:rsidRDefault="00343F72" w:rsidP="00BC41AF">
      <w:pPr>
        <w:pStyle w:val="ListParagraph"/>
        <w:numPr>
          <w:ilvl w:val="0"/>
          <w:numId w:val="8"/>
        </w:numPr>
        <w:rPr>
          <w:rFonts w:ascii="Times New Roman" w:hAnsi="Times New Roman"/>
          <w:sz w:val="24"/>
          <w:szCs w:val="24"/>
        </w:rPr>
      </w:pPr>
      <w:r>
        <w:rPr>
          <w:rFonts w:ascii="Times New Roman" w:hAnsi="Times New Roman"/>
          <w:sz w:val="24"/>
          <w:szCs w:val="24"/>
        </w:rPr>
        <w:t>When h</w:t>
      </w:r>
      <w:r w:rsidR="00BC41AF" w:rsidRPr="002E26E1">
        <w:rPr>
          <w:rFonts w:ascii="Times New Roman" w:hAnsi="Times New Roman"/>
          <w:sz w:val="24"/>
          <w:szCs w:val="24"/>
        </w:rPr>
        <w:t>ousehold income levels change</w:t>
      </w:r>
    </w:p>
    <w:p w:rsidR="00BC41AF" w:rsidRPr="002E26E1" w:rsidRDefault="00BC41AF" w:rsidP="00BC41AF">
      <w:pPr>
        <w:rPr>
          <w:rFonts w:ascii="Times New Roman" w:hAnsi="Times New Roman"/>
        </w:rPr>
      </w:pPr>
      <w:r w:rsidRPr="002E26E1">
        <w:rPr>
          <w:rFonts w:ascii="Times New Roman" w:hAnsi="Times New Roman"/>
        </w:rPr>
        <w:t>Rent Reviews are c</w:t>
      </w:r>
      <w:r w:rsidR="00343F72">
        <w:rPr>
          <w:rFonts w:ascii="Times New Roman" w:hAnsi="Times New Roman"/>
        </w:rPr>
        <w:t>ompleted</w:t>
      </w:r>
      <w:r w:rsidRPr="002E26E1">
        <w:rPr>
          <w:rFonts w:ascii="Times New Roman" w:hAnsi="Times New Roman"/>
        </w:rPr>
        <w:t xml:space="preserve"> under the Community Housing Rent Policy. Updates for the ERCT are received from </w:t>
      </w:r>
      <w:r>
        <w:rPr>
          <w:rFonts w:ascii="Times New Roman" w:hAnsi="Times New Roman"/>
        </w:rPr>
        <w:t>the Department of Housing and Public Works</w:t>
      </w:r>
      <w:r w:rsidRPr="002E26E1">
        <w:rPr>
          <w:rFonts w:ascii="Times New Roman" w:hAnsi="Times New Roman"/>
        </w:rPr>
        <w:t xml:space="preserve"> quarterly. A </w:t>
      </w:r>
      <w:r w:rsidR="00801298" w:rsidRPr="00801298">
        <w:rPr>
          <w:rFonts w:ascii="Times New Roman" w:hAnsi="Times New Roman"/>
        </w:rPr>
        <w:t>Notice of Rent and Ongoing Eligibility Review</w:t>
      </w:r>
      <w:r w:rsidRPr="002E26E1">
        <w:rPr>
          <w:rFonts w:ascii="Times New Roman" w:hAnsi="Times New Roman"/>
        </w:rPr>
        <w:t xml:space="preserve"> (REACH-FM-127</w:t>
      </w:r>
      <w:r>
        <w:rPr>
          <w:rFonts w:ascii="Times New Roman" w:hAnsi="Times New Roman"/>
        </w:rPr>
        <w:t>A</w:t>
      </w:r>
      <w:r w:rsidRPr="002E26E1">
        <w:rPr>
          <w:rFonts w:ascii="Times New Roman" w:hAnsi="Times New Roman"/>
        </w:rPr>
        <w:t xml:space="preserve">) is sent to all tenants. This notice specifies timeframes in which the requested documentation must be provided to the organisation. The income information will be collected, and processed through the ERCT, to calculate the new rent. </w:t>
      </w:r>
    </w:p>
    <w:p w:rsidR="00BC41AF" w:rsidRDefault="00BC41AF" w:rsidP="00BC41AF">
      <w:pPr>
        <w:rPr>
          <w:rFonts w:ascii="Times New Roman" w:hAnsi="Times New Roman"/>
        </w:rPr>
      </w:pPr>
    </w:p>
    <w:p w:rsidR="00BC41AF" w:rsidRDefault="00343F72" w:rsidP="00BC41AF">
      <w:pPr>
        <w:rPr>
          <w:rFonts w:ascii="Times New Roman" w:hAnsi="Times New Roman"/>
        </w:rPr>
      </w:pPr>
      <w:r>
        <w:rPr>
          <w:rFonts w:ascii="Times New Roman" w:hAnsi="Times New Roman"/>
        </w:rPr>
        <w:t>If a tenancy has commenced, or a rent review has been conducted within 28 days of the organisation’</w:t>
      </w:r>
      <w:r w:rsidR="00BC41AF" w:rsidRPr="002E26E1">
        <w:rPr>
          <w:rFonts w:ascii="Times New Roman" w:hAnsi="Times New Roman"/>
        </w:rPr>
        <w:t>s scheduled annual rent review, they will not be re-assessed. All other tenants must participate in the rent review. Appointments for annual rent reviews are scheduled by REACH Limited to ensure that the workload for all staff involved is managed effectively. These appointments also give the organisation the opportunity to comprehensively explain to the tenant details of the reviewed rent calculation.</w:t>
      </w:r>
      <w:r w:rsidR="00916A68">
        <w:rPr>
          <w:rFonts w:ascii="Times New Roman" w:hAnsi="Times New Roman"/>
        </w:rPr>
        <w:t xml:space="preserve"> </w:t>
      </w:r>
    </w:p>
    <w:p w:rsidR="00BC41AF" w:rsidRPr="002E26E1" w:rsidRDefault="00BC41AF" w:rsidP="00BC41AF">
      <w:pPr>
        <w:rPr>
          <w:rFonts w:ascii="Times New Roman" w:hAnsi="Times New Roman"/>
        </w:rPr>
      </w:pPr>
    </w:p>
    <w:p w:rsidR="00916A68" w:rsidRDefault="00BC41AF" w:rsidP="00BC41AF">
      <w:pPr>
        <w:rPr>
          <w:rFonts w:ascii="Times New Roman" w:hAnsi="Times New Roman"/>
        </w:rPr>
      </w:pPr>
      <w:r w:rsidRPr="002E26E1">
        <w:rPr>
          <w:rFonts w:ascii="Times New Roman" w:hAnsi="Times New Roman"/>
        </w:rPr>
        <w:t>If a tenant(s) fail to participate (not supplying requested information, not atten</w:t>
      </w:r>
      <w:r w:rsidR="00916A68">
        <w:rPr>
          <w:rFonts w:ascii="Times New Roman" w:hAnsi="Times New Roman"/>
        </w:rPr>
        <w:t>ding rent review appointment(s)</w:t>
      </w:r>
      <w:r w:rsidRPr="002E26E1">
        <w:rPr>
          <w:rFonts w:ascii="Times New Roman" w:hAnsi="Times New Roman"/>
        </w:rPr>
        <w:t xml:space="preserve">, market rent for that property will be charged. </w:t>
      </w:r>
      <w:r w:rsidR="00916A68">
        <w:rPr>
          <w:rFonts w:ascii="Times New Roman" w:hAnsi="Times New Roman"/>
        </w:rPr>
        <w:t xml:space="preserve">REACH Limited will advise all tenants who fail to complete the review that market rent will be charged by issuing the Notification of Rent Increase Form (REACH-FM-127B). </w:t>
      </w:r>
      <w:r w:rsidRPr="002E26E1">
        <w:rPr>
          <w:rFonts w:ascii="Times New Roman" w:hAnsi="Times New Roman"/>
        </w:rPr>
        <w:t xml:space="preserve">Market rent is assessed by an independent private real estate and updated every two years. </w:t>
      </w:r>
    </w:p>
    <w:p w:rsidR="00916A68" w:rsidRDefault="00916A68" w:rsidP="00BC41AF">
      <w:pPr>
        <w:rPr>
          <w:rFonts w:ascii="Times New Roman" w:hAnsi="Times New Roman"/>
        </w:rPr>
      </w:pPr>
    </w:p>
    <w:p w:rsidR="00BC41AF" w:rsidRDefault="00BC41AF" w:rsidP="00BC41AF">
      <w:pPr>
        <w:rPr>
          <w:rFonts w:ascii="Times New Roman" w:hAnsi="Times New Roman"/>
        </w:rPr>
      </w:pPr>
      <w:r w:rsidRPr="002E26E1">
        <w:rPr>
          <w:rFonts w:ascii="Times New Roman" w:hAnsi="Times New Roman"/>
        </w:rPr>
        <w:t>All increases in rental payments calculated from the annual rent review will have a period of 8 weeks before the rise</w:t>
      </w:r>
      <w:r>
        <w:rPr>
          <w:rFonts w:ascii="Times New Roman" w:hAnsi="Times New Roman"/>
        </w:rPr>
        <w:t xml:space="preserve"> </w:t>
      </w:r>
      <w:r w:rsidRPr="002E26E1">
        <w:rPr>
          <w:rFonts w:ascii="Times New Roman" w:hAnsi="Times New Roman"/>
        </w:rPr>
        <w:t xml:space="preserve">takes effect. </w:t>
      </w:r>
      <w:r>
        <w:rPr>
          <w:rFonts w:ascii="Times New Roman" w:hAnsi="Times New Roman"/>
        </w:rPr>
        <w:t xml:space="preserve">All annual rent review calculations will be completed by the Property Manager, and checked by management prior to any changes taking effect. </w:t>
      </w:r>
      <w:r w:rsidR="00916A68">
        <w:rPr>
          <w:rFonts w:ascii="Times New Roman" w:hAnsi="Times New Roman"/>
        </w:rPr>
        <w:t xml:space="preserve">All Centrelink eServices customers will have their rent and payment details uploaded by REACH Limited, through the eServices website. </w:t>
      </w:r>
    </w:p>
    <w:p w:rsidR="00916A68" w:rsidRDefault="00916A68" w:rsidP="00BC41AF">
      <w:pPr>
        <w:rPr>
          <w:rFonts w:ascii="Times New Roman" w:hAnsi="Times New Roman"/>
        </w:rPr>
      </w:pPr>
    </w:p>
    <w:p w:rsidR="00BC41AF" w:rsidRDefault="00BC41AF" w:rsidP="00BC41AF">
      <w:pPr>
        <w:autoSpaceDE w:val="0"/>
        <w:autoSpaceDN w:val="0"/>
        <w:adjustRightInd w:val="0"/>
        <w:rPr>
          <w:rFonts w:ascii="Times New Roman" w:hAnsi="Times New Roman"/>
          <w:b/>
        </w:rPr>
      </w:pPr>
    </w:p>
    <w:p w:rsidR="00BC41AF" w:rsidRPr="002B40B5" w:rsidRDefault="00BC41AF" w:rsidP="00BC41AF">
      <w:pPr>
        <w:autoSpaceDE w:val="0"/>
        <w:autoSpaceDN w:val="0"/>
        <w:adjustRightInd w:val="0"/>
        <w:rPr>
          <w:rFonts w:ascii="Times New Roman" w:hAnsi="Times New Roman"/>
          <w:b/>
        </w:rPr>
      </w:pPr>
      <w:r w:rsidRPr="002B40B5">
        <w:rPr>
          <w:rFonts w:ascii="Times New Roman" w:hAnsi="Times New Roman"/>
          <w:b/>
        </w:rPr>
        <w:t xml:space="preserve">Work Incentive: </w:t>
      </w:r>
    </w:p>
    <w:p w:rsidR="00BC41AF" w:rsidRPr="002B40B5" w:rsidRDefault="00BC41AF" w:rsidP="00BC41AF">
      <w:pPr>
        <w:autoSpaceDE w:val="0"/>
        <w:autoSpaceDN w:val="0"/>
        <w:adjustRightInd w:val="0"/>
        <w:rPr>
          <w:rFonts w:ascii="Times New Roman" w:hAnsi="Times New Roman"/>
        </w:rPr>
      </w:pPr>
      <w:r w:rsidRPr="002B40B5">
        <w:rPr>
          <w:rFonts w:ascii="Times New Roman" w:hAnsi="Times New Roman"/>
        </w:rPr>
        <w:t>When a household member enters the workforce, the rent should remain at the level it was on the day before the household member entered the workforce for a guaranteed minimum of six months.</w:t>
      </w:r>
    </w:p>
    <w:p w:rsidR="00BC41AF" w:rsidRPr="002B40B5" w:rsidRDefault="00BC41AF" w:rsidP="00BC41AF">
      <w:pPr>
        <w:autoSpaceDE w:val="0"/>
        <w:autoSpaceDN w:val="0"/>
        <w:adjustRightInd w:val="0"/>
        <w:rPr>
          <w:rFonts w:ascii="Times New Roman" w:hAnsi="Times New Roman"/>
        </w:rPr>
      </w:pPr>
    </w:p>
    <w:p w:rsidR="00BC41AF" w:rsidRDefault="00BC41AF" w:rsidP="00BC41AF">
      <w:pPr>
        <w:autoSpaceDE w:val="0"/>
        <w:autoSpaceDN w:val="0"/>
        <w:adjustRightInd w:val="0"/>
        <w:rPr>
          <w:rFonts w:ascii="Times New Roman" w:hAnsi="Times New Roman"/>
        </w:rPr>
      </w:pPr>
      <w:r w:rsidRPr="002B40B5">
        <w:rPr>
          <w:rFonts w:ascii="Times New Roman" w:hAnsi="Times New Roman"/>
        </w:rPr>
        <w:t xml:space="preserve">During the annual rent review, REACH Limited will identify the commencement date of employment (REACH-FM-127C) for any tenants who have entered the workforce, and who remain eligible for the 6 month work incentive rental rate. This will only apply to tenants who provide documentation from employers confirming their commencement date. </w:t>
      </w:r>
    </w:p>
    <w:p w:rsidR="00BC41AF" w:rsidRDefault="00BC41AF" w:rsidP="00BC41AF">
      <w:pPr>
        <w:autoSpaceDE w:val="0"/>
        <w:autoSpaceDN w:val="0"/>
        <w:adjustRightInd w:val="0"/>
        <w:rPr>
          <w:rFonts w:ascii="Times New Roman" w:hAnsi="Times New Roman"/>
        </w:rPr>
      </w:pPr>
    </w:p>
    <w:p w:rsidR="00BC41AF" w:rsidRDefault="00BC41AF" w:rsidP="00BC41AF">
      <w:pPr>
        <w:autoSpaceDE w:val="0"/>
        <w:autoSpaceDN w:val="0"/>
        <w:adjustRightInd w:val="0"/>
        <w:rPr>
          <w:rFonts w:ascii="Times New Roman" w:hAnsi="Times New Roman"/>
          <w:color w:val="000000"/>
        </w:rPr>
      </w:pPr>
      <w:r w:rsidRPr="002B40B5">
        <w:rPr>
          <w:rFonts w:ascii="Times New Roman" w:hAnsi="Times New Roman"/>
        </w:rPr>
        <w:t xml:space="preserve">Once confirmation has been received, REACH Limited will send the tenant a Notice of Rescheduled Rent Review and Request for Documentation (REACH-FM-127D), advising the tenant of the new rent review date. </w:t>
      </w:r>
    </w:p>
    <w:p w:rsidR="00BC41AF" w:rsidRPr="00DB61A7" w:rsidRDefault="00BC41AF" w:rsidP="00BC41AF">
      <w:pPr>
        <w:pStyle w:val="Heading3"/>
        <w:rPr>
          <w:rFonts w:ascii="Times New Roman" w:hAnsi="Times New Roman"/>
          <w:sz w:val="24"/>
          <w:szCs w:val="24"/>
        </w:rPr>
      </w:pPr>
      <w:bookmarkStart w:id="21" w:name="_Toc268081608"/>
      <w:r w:rsidRPr="00DB61A7">
        <w:rPr>
          <w:rFonts w:ascii="Times New Roman" w:hAnsi="Times New Roman"/>
          <w:sz w:val="24"/>
          <w:szCs w:val="24"/>
        </w:rPr>
        <w:t>Increase in Rent</w:t>
      </w:r>
      <w:bookmarkEnd w:id="21"/>
    </w:p>
    <w:p w:rsidR="00BC41AF" w:rsidRPr="00DB61A7" w:rsidRDefault="00BC41AF" w:rsidP="00BC41AF">
      <w:pPr>
        <w:autoSpaceDE w:val="0"/>
        <w:autoSpaceDN w:val="0"/>
        <w:adjustRightInd w:val="0"/>
        <w:rPr>
          <w:rFonts w:ascii="Times New Roman" w:hAnsi="Times New Roman"/>
          <w:color w:val="000000"/>
        </w:rPr>
      </w:pPr>
      <w:r w:rsidRPr="00DB61A7">
        <w:rPr>
          <w:rFonts w:ascii="Times New Roman" w:hAnsi="Times New Roman"/>
          <w:color w:val="000000"/>
        </w:rPr>
        <w:t>If the increase in rent is due to a change in household circumstances, the rent will increase from the next invoice date.</w:t>
      </w:r>
    </w:p>
    <w:p w:rsidR="00BC41AF" w:rsidRPr="00DB61A7" w:rsidRDefault="00BC41AF" w:rsidP="00BC41AF">
      <w:pPr>
        <w:pStyle w:val="Heading3"/>
        <w:rPr>
          <w:rFonts w:ascii="Times New Roman" w:hAnsi="Times New Roman"/>
          <w:sz w:val="24"/>
          <w:szCs w:val="24"/>
        </w:rPr>
      </w:pPr>
      <w:bookmarkStart w:id="22" w:name="_Toc268081609"/>
      <w:r w:rsidRPr="00DB61A7">
        <w:rPr>
          <w:rFonts w:ascii="Times New Roman" w:hAnsi="Times New Roman"/>
          <w:sz w:val="24"/>
          <w:szCs w:val="24"/>
        </w:rPr>
        <w:t>Decrease in Rent</w:t>
      </w:r>
      <w:bookmarkEnd w:id="22"/>
    </w:p>
    <w:p w:rsidR="00BC41AF" w:rsidRPr="00DB61A7" w:rsidRDefault="00BC41AF" w:rsidP="00BC41AF">
      <w:pPr>
        <w:autoSpaceDE w:val="0"/>
        <w:autoSpaceDN w:val="0"/>
        <w:adjustRightInd w:val="0"/>
        <w:rPr>
          <w:rFonts w:ascii="Times New Roman" w:hAnsi="Times New Roman"/>
          <w:color w:val="000000"/>
        </w:rPr>
      </w:pPr>
      <w:r w:rsidRPr="00DB61A7">
        <w:rPr>
          <w:rFonts w:ascii="Times New Roman" w:hAnsi="Times New Roman"/>
          <w:color w:val="000000"/>
        </w:rPr>
        <w:t>Notice of any change to a tenant’s household circumstances which results in a decrease in income must be reported to the Property Manager for a rent review to be completed.</w:t>
      </w:r>
    </w:p>
    <w:p w:rsidR="00BC41AF" w:rsidRPr="00DB61A7" w:rsidRDefault="00BC41AF" w:rsidP="00BC41AF">
      <w:pPr>
        <w:autoSpaceDE w:val="0"/>
        <w:autoSpaceDN w:val="0"/>
        <w:adjustRightInd w:val="0"/>
        <w:rPr>
          <w:rFonts w:ascii="Times New Roman" w:hAnsi="Times New Roman"/>
          <w:color w:val="000000"/>
        </w:rPr>
      </w:pPr>
    </w:p>
    <w:p w:rsidR="00BC41AF" w:rsidRPr="00DB61A7" w:rsidRDefault="00BC41AF" w:rsidP="00BC41AF">
      <w:pPr>
        <w:autoSpaceDE w:val="0"/>
        <w:autoSpaceDN w:val="0"/>
        <w:adjustRightInd w:val="0"/>
        <w:rPr>
          <w:rFonts w:ascii="Times New Roman" w:hAnsi="Times New Roman"/>
          <w:color w:val="000000"/>
        </w:rPr>
      </w:pPr>
      <w:r w:rsidRPr="00DB61A7">
        <w:rPr>
          <w:rFonts w:ascii="Times New Roman" w:hAnsi="Times New Roman"/>
          <w:color w:val="000000"/>
        </w:rPr>
        <w:t>A review that results in a rental decrease, will take effect immediately.</w:t>
      </w:r>
    </w:p>
    <w:p w:rsidR="00BC41AF" w:rsidRPr="005D7920" w:rsidRDefault="00BC41AF" w:rsidP="00BC41AF">
      <w:pPr>
        <w:autoSpaceDE w:val="0"/>
        <w:autoSpaceDN w:val="0"/>
        <w:adjustRightInd w:val="0"/>
        <w:rPr>
          <w:rFonts w:ascii="Times New Roman" w:hAnsi="Times New Roman"/>
          <w:color w:val="000000"/>
          <w:highlight w:val="yellow"/>
        </w:rPr>
      </w:pPr>
    </w:p>
    <w:p w:rsidR="00BC41AF" w:rsidRPr="00DB61A7" w:rsidRDefault="00BC41AF" w:rsidP="00BC41AF">
      <w:pPr>
        <w:pStyle w:val="Heading2"/>
        <w:rPr>
          <w:rFonts w:ascii="Times New Roman" w:hAnsi="Times New Roman" w:cs="Times New Roman"/>
          <w:color w:val="000000"/>
        </w:rPr>
      </w:pPr>
      <w:bookmarkStart w:id="23" w:name="_Toc268081610"/>
      <w:r w:rsidRPr="00DB61A7">
        <w:rPr>
          <w:rFonts w:ascii="Times New Roman" w:hAnsi="Times New Roman" w:cs="Times New Roman"/>
          <w:color w:val="000000"/>
        </w:rPr>
        <w:t>Tenancy Review</w:t>
      </w:r>
      <w:bookmarkEnd w:id="23"/>
    </w:p>
    <w:p w:rsidR="00BC41AF" w:rsidRDefault="00BC41AF" w:rsidP="00BC41AF">
      <w:pPr>
        <w:pStyle w:val="Heading3"/>
        <w:rPr>
          <w:rFonts w:ascii="Times New Roman" w:hAnsi="Times New Roman"/>
          <w:sz w:val="24"/>
          <w:szCs w:val="24"/>
        </w:rPr>
      </w:pPr>
      <w:bookmarkStart w:id="24" w:name="_Toc268081613"/>
      <w:r w:rsidRPr="00033D70">
        <w:rPr>
          <w:rFonts w:ascii="Times New Roman" w:hAnsi="Times New Roman"/>
          <w:sz w:val="24"/>
          <w:szCs w:val="24"/>
        </w:rPr>
        <w:t xml:space="preserve">Department of </w:t>
      </w:r>
      <w:r w:rsidRPr="00033D70">
        <w:rPr>
          <w:rFonts w:ascii="Times New Roman" w:hAnsi="Times New Roman"/>
          <w:color w:val="000000"/>
          <w:sz w:val="24"/>
          <w:szCs w:val="24"/>
        </w:rPr>
        <w:t>Housing and Public Works</w:t>
      </w:r>
      <w:r w:rsidRPr="00033D70">
        <w:rPr>
          <w:rFonts w:ascii="Times New Roman" w:hAnsi="Times New Roman"/>
          <w:sz w:val="24"/>
          <w:szCs w:val="24"/>
        </w:rPr>
        <w:t xml:space="preserve"> Eligibility Review</w:t>
      </w:r>
      <w:bookmarkEnd w:id="24"/>
      <w:r w:rsidRPr="00033D70">
        <w:rPr>
          <w:rFonts w:ascii="Times New Roman" w:hAnsi="Times New Roman"/>
          <w:sz w:val="24"/>
          <w:szCs w:val="24"/>
        </w:rPr>
        <w:t xml:space="preserve"> for Transitional Housing Tenants </w:t>
      </w:r>
    </w:p>
    <w:p w:rsidR="00BC41AF" w:rsidRPr="00033D70" w:rsidRDefault="00BC41AF" w:rsidP="00BC41AF">
      <w:pPr>
        <w:autoSpaceDE w:val="0"/>
        <w:autoSpaceDN w:val="0"/>
        <w:adjustRightInd w:val="0"/>
        <w:rPr>
          <w:rFonts w:ascii="Times New Roman" w:hAnsi="Times New Roman"/>
          <w:color w:val="000000"/>
        </w:rPr>
      </w:pPr>
      <w:r w:rsidRPr="00033D70">
        <w:rPr>
          <w:rFonts w:ascii="Times New Roman" w:hAnsi="Times New Roman"/>
          <w:color w:val="000000"/>
        </w:rPr>
        <w:t>REACH Limited will regularly review eligibility and develop strategies to encourage tenants to move into more suitable accommodation as soon as possible.</w:t>
      </w:r>
      <w:r w:rsidR="00DC30CC">
        <w:rPr>
          <w:rFonts w:ascii="Times New Roman" w:hAnsi="Times New Roman"/>
          <w:color w:val="000000"/>
        </w:rPr>
        <w:t xml:space="preserve"> All Transitional Housing tenants will be required to participate in a Tenancy Plan (REACH-FM-251) with the Property Manager, in order to determine the most appropriate exit option. </w:t>
      </w:r>
    </w:p>
    <w:p w:rsidR="00BC41AF" w:rsidRPr="00033D70" w:rsidRDefault="00BC41AF" w:rsidP="00BC41AF">
      <w:pPr>
        <w:autoSpaceDE w:val="0"/>
        <w:autoSpaceDN w:val="0"/>
        <w:adjustRightInd w:val="0"/>
        <w:rPr>
          <w:rFonts w:ascii="Times New Roman" w:hAnsi="Times New Roman"/>
          <w:color w:val="000000"/>
        </w:rPr>
      </w:pPr>
    </w:p>
    <w:p w:rsidR="00BC41AF" w:rsidRPr="00033D70" w:rsidRDefault="00BC41AF" w:rsidP="00BC41AF">
      <w:pPr>
        <w:autoSpaceDE w:val="0"/>
        <w:autoSpaceDN w:val="0"/>
        <w:adjustRightInd w:val="0"/>
        <w:rPr>
          <w:rFonts w:ascii="Times New Roman" w:hAnsi="Times New Roman"/>
          <w:color w:val="000000"/>
        </w:rPr>
      </w:pPr>
      <w:r w:rsidRPr="00033D70">
        <w:rPr>
          <w:rFonts w:ascii="Times New Roman" w:hAnsi="Times New Roman"/>
          <w:color w:val="000000"/>
        </w:rPr>
        <w:t>Whilst tenants must stay on the public housing register and accept any appropriate housing offer from the Department of Housing and Public Works, REACH Limited recognises that tenants sometimes experience circumstances that make this difficult.</w:t>
      </w:r>
    </w:p>
    <w:p w:rsidR="00BC41AF" w:rsidRPr="00033D70" w:rsidRDefault="00BC41AF" w:rsidP="00BC41AF">
      <w:pPr>
        <w:autoSpaceDE w:val="0"/>
        <w:autoSpaceDN w:val="0"/>
        <w:adjustRightInd w:val="0"/>
        <w:rPr>
          <w:rFonts w:ascii="Times New Roman" w:hAnsi="Times New Roman"/>
          <w:color w:val="000000"/>
        </w:rPr>
      </w:pPr>
    </w:p>
    <w:p w:rsidR="00BC41AF" w:rsidRPr="00033D70" w:rsidRDefault="00BC41AF" w:rsidP="00BC41AF">
      <w:pPr>
        <w:autoSpaceDE w:val="0"/>
        <w:autoSpaceDN w:val="0"/>
        <w:adjustRightInd w:val="0"/>
        <w:rPr>
          <w:rFonts w:ascii="Times New Roman" w:hAnsi="Times New Roman"/>
          <w:color w:val="000000"/>
        </w:rPr>
      </w:pPr>
      <w:r w:rsidRPr="00033D70">
        <w:rPr>
          <w:rFonts w:ascii="Times New Roman" w:hAnsi="Times New Roman"/>
          <w:color w:val="000000"/>
        </w:rPr>
        <w:t>All effort is made to ensure that tenants:</w:t>
      </w:r>
    </w:p>
    <w:p w:rsidR="00DC30CC" w:rsidRDefault="00BC41AF" w:rsidP="00BC41AF">
      <w:pPr>
        <w:pStyle w:val="ListParagraph"/>
        <w:numPr>
          <w:ilvl w:val="0"/>
          <w:numId w:val="36"/>
        </w:numPr>
        <w:autoSpaceDE w:val="0"/>
        <w:autoSpaceDN w:val="0"/>
        <w:adjustRightInd w:val="0"/>
        <w:rPr>
          <w:rFonts w:ascii="Times New Roman" w:hAnsi="Times New Roman"/>
          <w:color w:val="000000"/>
        </w:rPr>
      </w:pPr>
      <w:r w:rsidRPr="00DC30CC">
        <w:rPr>
          <w:rFonts w:ascii="Times New Roman" w:hAnsi="Times New Roman"/>
          <w:color w:val="000000"/>
        </w:rPr>
        <w:t>Have adequate information;</w:t>
      </w:r>
    </w:p>
    <w:p w:rsidR="00BC41AF" w:rsidRPr="00DC30CC" w:rsidRDefault="00BC41AF" w:rsidP="00BC41AF">
      <w:pPr>
        <w:pStyle w:val="ListParagraph"/>
        <w:numPr>
          <w:ilvl w:val="0"/>
          <w:numId w:val="36"/>
        </w:numPr>
        <w:autoSpaceDE w:val="0"/>
        <w:autoSpaceDN w:val="0"/>
        <w:adjustRightInd w:val="0"/>
        <w:rPr>
          <w:rFonts w:ascii="Times New Roman" w:hAnsi="Times New Roman"/>
          <w:color w:val="000000"/>
        </w:rPr>
      </w:pPr>
      <w:r w:rsidRPr="00DC30CC">
        <w:rPr>
          <w:rFonts w:ascii="Times New Roman" w:hAnsi="Times New Roman"/>
          <w:color w:val="000000"/>
        </w:rPr>
        <w:t>Fully understand the consequences of declining Department of Housing and Public Works offers.</w:t>
      </w:r>
    </w:p>
    <w:p w:rsidR="00BC41AF" w:rsidRPr="00E6372E" w:rsidRDefault="00BC41AF" w:rsidP="00BC41AF">
      <w:pPr>
        <w:autoSpaceDE w:val="0"/>
        <w:autoSpaceDN w:val="0"/>
        <w:adjustRightInd w:val="0"/>
        <w:rPr>
          <w:rFonts w:ascii="Times New Roman" w:hAnsi="Times New Roman"/>
          <w:color w:val="000000"/>
        </w:rPr>
      </w:pPr>
      <w:r w:rsidRPr="00E6372E">
        <w:rPr>
          <w:rFonts w:ascii="Times New Roman" w:hAnsi="Times New Roman"/>
          <w:color w:val="000000"/>
        </w:rPr>
        <w:t xml:space="preserve">After 12 weeks of a Transitional Housing tenancy, the Department of </w:t>
      </w:r>
      <w:r>
        <w:rPr>
          <w:rFonts w:ascii="Times New Roman" w:hAnsi="Times New Roman"/>
          <w:color w:val="000000"/>
        </w:rPr>
        <w:t xml:space="preserve">Housing and Public Works </w:t>
      </w:r>
      <w:r w:rsidRPr="00E6372E">
        <w:rPr>
          <w:rFonts w:ascii="Times New Roman" w:hAnsi="Times New Roman"/>
          <w:color w:val="000000"/>
        </w:rPr>
        <w:t>will revi</w:t>
      </w:r>
      <w:r w:rsidR="00DC30CC">
        <w:rPr>
          <w:rFonts w:ascii="Times New Roman" w:hAnsi="Times New Roman"/>
          <w:color w:val="000000"/>
        </w:rPr>
        <w:t>ew a tenant’s Housing Register a</w:t>
      </w:r>
      <w:r w:rsidRPr="00E6372E">
        <w:rPr>
          <w:rFonts w:ascii="Times New Roman" w:hAnsi="Times New Roman"/>
          <w:color w:val="000000"/>
        </w:rPr>
        <w:t xml:space="preserve">pplication, to ensure they are still eligible for housing assistance. In order to remain eligible, tenants need to have at least 2 identified barriers preventing them from moving into the Private Market. </w:t>
      </w:r>
    </w:p>
    <w:p w:rsidR="00BC41AF" w:rsidRDefault="00BC41AF" w:rsidP="00BC41AF">
      <w:pPr>
        <w:autoSpaceDE w:val="0"/>
        <w:autoSpaceDN w:val="0"/>
        <w:adjustRightInd w:val="0"/>
        <w:rPr>
          <w:rFonts w:ascii="Times New Roman" w:hAnsi="Times New Roman"/>
        </w:rPr>
      </w:pPr>
    </w:p>
    <w:p w:rsidR="00BC41AF" w:rsidRDefault="00BC41AF" w:rsidP="00BC41AF">
      <w:pPr>
        <w:autoSpaceDE w:val="0"/>
        <w:autoSpaceDN w:val="0"/>
        <w:adjustRightInd w:val="0"/>
        <w:rPr>
          <w:rFonts w:ascii="Times New Roman" w:hAnsi="Times New Roman"/>
          <w:color w:val="000000"/>
        </w:rPr>
      </w:pPr>
    </w:p>
    <w:p w:rsidR="00DC30CC" w:rsidRDefault="00DC30CC" w:rsidP="00BC41AF">
      <w:pPr>
        <w:autoSpaceDE w:val="0"/>
        <w:autoSpaceDN w:val="0"/>
        <w:adjustRightInd w:val="0"/>
        <w:rPr>
          <w:rFonts w:ascii="Times New Roman" w:hAnsi="Times New Roman"/>
        </w:rPr>
      </w:pPr>
    </w:p>
    <w:p w:rsidR="00BC41AF" w:rsidRDefault="00BC41AF" w:rsidP="00BC41AF">
      <w:pPr>
        <w:autoSpaceDE w:val="0"/>
        <w:autoSpaceDN w:val="0"/>
        <w:adjustRightInd w:val="0"/>
        <w:rPr>
          <w:rFonts w:ascii="Times New Roman" w:hAnsi="Times New Roman"/>
        </w:rPr>
      </w:pPr>
      <w:r w:rsidRPr="00033D70">
        <w:rPr>
          <w:rFonts w:ascii="Times New Roman" w:hAnsi="Times New Roman"/>
        </w:rPr>
        <w:t xml:space="preserve">The REACH Limited Property Manager will determine from the Department of Housing and Public Works monthly </w:t>
      </w:r>
      <w:r w:rsidR="003D7E2D">
        <w:rPr>
          <w:rFonts w:ascii="Times New Roman" w:hAnsi="Times New Roman"/>
        </w:rPr>
        <w:t>Transitional Housing</w:t>
      </w:r>
      <w:r w:rsidRPr="00033D70">
        <w:rPr>
          <w:rFonts w:ascii="Times New Roman" w:hAnsi="Times New Roman"/>
        </w:rPr>
        <w:t xml:space="preserve"> tenant report</w:t>
      </w:r>
      <w:r>
        <w:rPr>
          <w:rFonts w:ascii="Times New Roman" w:hAnsi="Times New Roman"/>
        </w:rPr>
        <w:t>, the application status of all tenants</w:t>
      </w:r>
      <w:r w:rsidRPr="00033D70">
        <w:rPr>
          <w:rFonts w:ascii="Times New Roman" w:hAnsi="Times New Roman"/>
        </w:rPr>
        <w:t xml:space="preserve">. </w:t>
      </w:r>
    </w:p>
    <w:p w:rsidR="00BC41AF" w:rsidRDefault="00BC41AF" w:rsidP="00BC41AF">
      <w:pPr>
        <w:autoSpaceDE w:val="0"/>
        <w:autoSpaceDN w:val="0"/>
        <w:adjustRightInd w:val="0"/>
        <w:rPr>
          <w:rFonts w:ascii="Times New Roman" w:hAnsi="Times New Roman"/>
        </w:rPr>
      </w:pPr>
    </w:p>
    <w:p w:rsidR="00BC41AF" w:rsidRDefault="00BC41AF" w:rsidP="00BC41AF">
      <w:pPr>
        <w:autoSpaceDE w:val="0"/>
        <w:autoSpaceDN w:val="0"/>
        <w:adjustRightInd w:val="0"/>
        <w:rPr>
          <w:rFonts w:ascii="Times New Roman" w:hAnsi="Times New Roman"/>
        </w:rPr>
      </w:pPr>
      <w:r w:rsidRPr="00033D70">
        <w:rPr>
          <w:rFonts w:ascii="Times New Roman" w:hAnsi="Times New Roman"/>
        </w:rPr>
        <w:t xml:space="preserve">If a tenant’s application has been cancelled, the tenant will be advised to contact the Department to have their application reinstated. If the application cannot be reinstated, the tenant will be advised that they are no longer eligible for housing assistance, and the Department will notify REACH Limited to end the tenancy. In this case, a two (2) month Notice to Leave </w:t>
      </w:r>
      <w:r>
        <w:rPr>
          <w:rFonts w:ascii="Times New Roman" w:hAnsi="Times New Roman"/>
        </w:rPr>
        <w:t>may</w:t>
      </w:r>
      <w:r w:rsidRPr="00033D70">
        <w:rPr>
          <w:rFonts w:ascii="Times New Roman" w:hAnsi="Times New Roman"/>
        </w:rPr>
        <w:t xml:space="preserve"> be issued. All efforts will be m</w:t>
      </w:r>
      <w:r>
        <w:rPr>
          <w:rFonts w:ascii="Times New Roman" w:hAnsi="Times New Roman"/>
        </w:rPr>
        <w:t>ade to relocate the tenant in</w:t>
      </w:r>
      <w:r w:rsidRPr="00033D70">
        <w:rPr>
          <w:rFonts w:ascii="Times New Roman" w:hAnsi="Times New Roman"/>
        </w:rPr>
        <w:t xml:space="preserve"> appropriate </w:t>
      </w:r>
      <w:r>
        <w:rPr>
          <w:rFonts w:ascii="Times New Roman" w:hAnsi="Times New Roman"/>
        </w:rPr>
        <w:t>accommodation</w:t>
      </w:r>
      <w:r w:rsidRPr="00033D70">
        <w:rPr>
          <w:rFonts w:ascii="Times New Roman" w:hAnsi="Times New Roman"/>
        </w:rPr>
        <w:t xml:space="preserve">. </w:t>
      </w:r>
    </w:p>
    <w:p w:rsidR="00BC41AF" w:rsidRDefault="00BC41AF" w:rsidP="00BC41AF">
      <w:pPr>
        <w:pStyle w:val="Heading3"/>
        <w:rPr>
          <w:rFonts w:ascii="Times New Roman" w:eastAsia="Calibri" w:hAnsi="Times New Roman"/>
          <w:sz w:val="24"/>
          <w:szCs w:val="24"/>
        </w:rPr>
      </w:pPr>
      <w:bookmarkStart w:id="25" w:name="_Toc268081627"/>
      <w:bookmarkStart w:id="26" w:name="_Toc268081628"/>
      <w:bookmarkStart w:id="27" w:name="_Toc268081635"/>
      <w:r w:rsidRPr="00D65F1D">
        <w:rPr>
          <w:rFonts w:ascii="Times New Roman" w:eastAsia="Calibri" w:hAnsi="Times New Roman"/>
          <w:sz w:val="24"/>
          <w:szCs w:val="24"/>
        </w:rPr>
        <w:t>Modifications to Property</w:t>
      </w:r>
      <w:bookmarkEnd w:id="25"/>
    </w:p>
    <w:p w:rsidR="00BC41AF" w:rsidRPr="00D65F1D" w:rsidRDefault="00BC41AF" w:rsidP="00BC41AF">
      <w:pPr>
        <w:rPr>
          <w:rFonts w:ascii="Times New Roman" w:hAnsi="Times New Roman"/>
        </w:rPr>
      </w:pPr>
      <w:r w:rsidRPr="00D65F1D">
        <w:rPr>
          <w:rFonts w:ascii="Times New Roman" w:hAnsi="Times New Roman"/>
        </w:rPr>
        <w:t xml:space="preserve">The tenant will not modify the premises in any way without the written approval of REACH Limited. If approval for such modifications is given, the fixtures and fittings may become the property of </w:t>
      </w:r>
      <w:r w:rsidRPr="00D65F1D">
        <w:rPr>
          <w:rFonts w:ascii="Times New Roman" w:hAnsi="Times New Roman"/>
          <w:snapToGrid w:val="0"/>
        </w:rPr>
        <w:t xml:space="preserve">REACH Limited </w:t>
      </w:r>
      <w:r w:rsidRPr="00D65F1D">
        <w:rPr>
          <w:rFonts w:ascii="Times New Roman" w:hAnsi="Times New Roman"/>
        </w:rPr>
        <w:t xml:space="preserve">and are to be left by the tenant when the premises are vacated. REACH Limited may also stipulate that any fixtures or fittings approved are to be removed upon completion of the tenancy, and the property restored to the same condition at the start of the tenancy. </w:t>
      </w:r>
    </w:p>
    <w:p w:rsidR="00BC41AF" w:rsidRPr="00D65F1D" w:rsidRDefault="00BC41AF" w:rsidP="00BC41AF">
      <w:pPr>
        <w:rPr>
          <w:rFonts w:ascii="Times New Roman" w:hAnsi="Times New Roman"/>
        </w:rPr>
      </w:pPr>
    </w:p>
    <w:p w:rsidR="00BC41AF" w:rsidRPr="00D65F1D" w:rsidRDefault="00BC41AF" w:rsidP="00BC41AF">
      <w:pPr>
        <w:rPr>
          <w:rFonts w:ascii="Times New Roman" w:hAnsi="Times New Roman"/>
        </w:rPr>
      </w:pPr>
      <w:r w:rsidRPr="00D65F1D">
        <w:rPr>
          <w:rFonts w:ascii="Times New Roman" w:hAnsi="Times New Roman"/>
        </w:rPr>
        <w:t xml:space="preserve">If modifications are made to the property without the written consent of REACH Limited, the tenant will be financially responsible for the cost of restoring the premises to their original condition. The tenant may enter into an agreement with REACH and sign a Damage Payment Agreement (REACH-FM-122) to pay off the cost of restoring the property to its original condition. If a tenant fails to complete payments towards this agreement, REACH Limited will follow the Rent Arrears Recovery Procedure (REACH-FM-175) in order to recoup any outstanding monies owed, if required. </w:t>
      </w:r>
    </w:p>
    <w:p w:rsidR="00BC41AF" w:rsidRPr="00D65F1D" w:rsidRDefault="00BC41AF" w:rsidP="00BC41AF">
      <w:pPr>
        <w:rPr>
          <w:rFonts w:ascii="Times New Roman" w:hAnsi="Times New Roman"/>
        </w:rPr>
      </w:pPr>
    </w:p>
    <w:p w:rsidR="00BC41AF" w:rsidRPr="00D65F1D" w:rsidRDefault="00BC41AF" w:rsidP="00BC41AF">
      <w:pPr>
        <w:rPr>
          <w:rFonts w:ascii="Times New Roman" w:hAnsi="Times New Roman"/>
        </w:rPr>
      </w:pPr>
      <w:r w:rsidRPr="00D65F1D">
        <w:rPr>
          <w:rFonts w:ascii="Times New Roman" w:hAnsi="Times New Roman"/>
          <w:snapToGrid w:val="0"/>
        </w:rPr>
        <w:t xml:space="preserve">REACH Limited </w:t>
      </w:r>
      <w:r w:rsidRPr="00D65F1D">
        <w:rPr>
          <w:rFonts w:ascii="Times New Roman" w:hAnsi="Times New Roman"/>
        </w:rPr>
        <w:t>may meet the cost of modifications necessary for the reasons of Health and Mobility as assessed by an Occupational Therapist. If the Property Manager identifies that a tenant(s) needs have changed, and modifications to the property are required, tenants are encouraged to contact Home Assist Secure (HAS) for assistance, as the Property Manager is unable to engage these services on behalf of the tenant(s). If the tenant(s) are eligible for assistance, HAS will liaise with</w:t>
      </w:r>
      <w:r w:rsidR="00DC30CC">
        <w:rPr>
          <w:rFonts w:ascii="Times New Roman" w:hAnsi="Times New Roman"/>
        </w:rPr>
        <w:t xml:space="preserve"> REACH Limited</w:t>
      </w:r>
      <w:r w:rsidR="00EF25D2">
        <w:rPr>
          <w:rFonts w:ascii="Times New Roman" w:hAnsi="Times New Roman"/>
        </w:rPr>
        <w:t>.</w:t>
      </w:r>
      <w:r w:rsidR="00DC30CC">
        <w:rPr>
          <w:rFonts w:ascii="Times New Roman" w:hAnsi="Times New Roman"/>
        </w:rPr>
        <w:t xml:space="preserve"> </w:t>
      </w:r>
      <w:r w:rsidRPr="00D65F1D">
        <w:rPr>
          <w:rFonts w:ascii="Times New Roman" w:hAnsi="Times New Roman"/>
        </w:rPr>
        <w:t xml:space="preserve">  </w:t>
      </w:r>
    </w:p>
    <w:p w:rsidR="00BC41AF" w:rsidRPr="00D65F1D" w:rsidRDefault="00BC41AF" w:rsidP="00BC41AF">
      <w:pPr>
        <w:rPr>
          <w:rFonts w:ascii="Times New Roman" w:hAnsi="Times New Roman"/>
        </w:rPr>
      </w:pPr>
    </w:p>
    <w:p w:rsidR="00BC41AF" w:rsidRPr="00D65F1D" w:rsidRDefault="00BC41AF" w:rsidP="00BC41AF">
      <w:pPr>
        <w:rPr>
          <w:rFonts w:ascii="Times New Roman" w:hAnsi="Times New Roman"/>
        </w:rPr>
      </w:pPr>
      <w:r w:rsidRPr="00D65F1D">
        <w:rPr>
          <w:rFonts w:ascii="Times New Roman" w:hAnsi="Times New Roman"/>
        </w:rPr>
        <w:t>If tenant(s) are not eligible for assistance through HAS, or require modifications not covered by HAS, the Property Manager will contact the Housing Service Centre to request an Occupational Therapist assessment, and the work required wil</w:t>
      </w:r>
      <w:r>
        <w:rPr>
          <w:rFonts w:ascii="Times New Roman" w:hAnsi="Times New Roman"/>
        </w:rPr>
        <w:t>l be the responsibility of the D</w:t>
      </w:r>
      <w:r w:rsidRPr="00D65F1D">
        <w:rPr>
          <w:rFonts w:ascii="Times New Roman" w:hAnsi="Times New Roman"/>
        </w:rPr>
        <w:t xml:space="preserve">epartment. </w:t>
      </w:r>
    </w:p>
    <w:p w:rsidR="00BC41AF" w:rsidRPr="00033D70" w:rsidRDefault="00BC41AF" w:rsidP="00BC41AF">
      <w:pPr>
        <w:pStyle w:val="Heading3"/>
        <w:rPr>
          <w:rFonts w:ascii="Times New Roman" w:hAnsi="Times New Roman"/>
          <w:sz w:val="24"/>
          <w:szCs w:val="24"/>
        </w:rPr>
      </w:pPr>
      <w:r w:rsidRPr="00033D70">
        <w:rPr>
          <w:rFonts w:ascii="Times New Roman" w:hAnsi="Times New Roman"/>
          <w:sz w:val="24"/>
          <w:szCs w:val="24"/>
        </w:rPr>
        <w:t>Damage to Property</w:t>
      </w:r>
      <w:bookmarkEnd w:id="26"/>
    </w:p>
    <w:p w:rsidR="00BC41AF" w:rsidRPr="00033D70" w:rsidRDefault="00BC41AF" w:rsidP="00BC41AF">
      <w:pPr>
        <w:rPr>
          <w:rFonts w:ascii="Times New Roman" w:hAnsi="Times New Roman"/>
        </w:rPr>
      </w:pPr>
      <w:r w:rsidRPr="00033D70">
        <w:rPr>
          <w:rFonts w:ascii="Times New Roman" w:hAnsi="Times New Roman"/>
        </w:rPr>
        <w:t>If damage occurs to the property the tenant must inform REACH Limited immediately.</w:t>
      </w:r>
    </w:p>
    <w:p w:rsidR="00956CF1" w:rsidRDefault="00956CF1" w:rsidP="00BC41AF">
      <w:pPr>
        <w:rPr>
          <w:rFonts w:ascii="Times New Roman" w:hAnsi="Times New Roman"/>
        </w:rPr>
      </w:pPr>
    </w:p>
    <w:p w:rsidR="00BC41AF" w:rsidRPr="00033D70" w:rsidRDefault="00BC41AF" w:rsidP="00BC41AF">
      <w:pPr>
        <w:rPr>
          <w:rFonts w:ascii="Times New Roman" w:hAnsi="Times New Roman"/>
        </w:rPr>
      </w:pPr>
      <w:r w:rsidRPr="00033D70">
        <w:rPr>
          <w:rFonts w:ascii="Times New Roman" w:hAnsi="Times New Roman"/>
        </w:rPr>
        <w:t xml:space="preserve">The Property Manager (s) will assess and document any damage to a REACH Limited property. </w:t>
      </w:r>
      <w:r w:rsidR="00EF25D2">
        <w:rPr>
          <w:rFonts w:ascii="Times New Roman" w:hAnsi="Times New Roman"/>
        </w:rPr>
        <w:t>T</w:t>
      </w:r>
      <w:r w:rsidRPr="00033D70">
        <w:rPr>
          <w:rFonts w:ascii="Times New Roman" w:hAnsi="Times New Roman"/>
        </w:rPr>
        <w:t xml:space="preserve">he tenant(s) will be responsible for the costs associated with repairs. </w:t>
      </w:r>
    </w:p>
    <w:p w:rsidR="00956CF1" w:rsidRDefault="00956CF1" w:rsidP="00BC41AF">
      <w:pPr>
        <w:pStyle w:val="Header"/>
        <w:rPr>
          <w:rFonts w:ascii="Times New Roman" w:hAnsi="Times New Roman"/>
        </w:rPr>
      </w:pPr>
    </w:p>
    <w:p w:rsidR="00BC41AF" w:rsidRPr="00033D70" w:rsidRDefault="00BC41AF" w:rsidP="00BC41AF">
      <w:pPr>
        <w:pStyle w:val="Header"/>
        <w:rPr>
          <w:rFonts w:ascii="Times New Roman" w:hAnsi="Times New Roman"/>
        </w:rPr>
      </w:pPr>
      <w:r w:rsidRPr="00033D70">
        <w:rPr>
          <w:rFonts w:ascii="Times New Roman" w:hAnsi="Times New Roman"/>
        </w:rPr>
        <w:t xml:space="preserve">The Property Manager (s) will notify the tenant(s) of the costs involved, and ask the tenant to pay this amount. If the tenant is unable to pay the full amount, the tenant and Property Manager will negotiate an affordable payment plan, and the tenant(s) will sign a Damage Repayment Agreement Form (REACH-FM-122). </w:t>
      </w:r>
    </w:p>
    <w:p w:rsidR="00BC41AF" w:rsidRPr="00033D70" w:rsidRDefault="00BC41AF" w:rsidP="00BC41AF">
      <w:pPr>
        <w:pStyle w:val="Header"/>
        <w:rPr>
          <w:rFonts w:ascii="Times New Roman" w:hAnsi="Times New Roman"/>
        </w:rPr>
      </w:pPr>
    </w:p>
    <w:p w:rsidR="00BC41AF" w:rsidRDefault="00BC41AF" w:rsidP="00BC41AF">
      <w:pPr>
        <w:pStyle w:val="Header"/>
        <w:rPr>
          <w:rFonts w:ascii="Times New Roman" w:hAnsi="Times New Roman"/>
        </w:rPr>
      </w:pPr>
      <w:r w:rsidRPr="00033D70">
        <w:rPr>
          <w:rFonts w:ascii="Times New Roman" w:hAnsi="Times New Roman"/>
        </w:rPr>
        <w:t>If the tenant(s) do not honour their obligations as per the Damage Repayment Agreement, the Property Manager will follow the</w:t>
      </w:r>
      <w:r w:rsidR="00EF25D2">
        <w:rPr>
          <w:rFonts w:ascii="Times New Roman" w:hAnsi="Times New Roman"/>
        </w:rPr>
        <w:t xml:space="preserve"> RTA breach process and</w:t>
      </w:r>
      <w:r w:rsidRPr="00033D70">
        <w:rPr>
          <w:rFonts w:ascii="Times New Roman" w:hAnsi="Times New Roman"/>
        </w:rPr>
        <w:t xml:space="preserve"> rent arrears recovery procedure as outlined in this document</w:t>
      </w:r>
      <w:r w:rsidR="00EF25D2">
        <w:rPr>
          <w:rFonts w:ascii="Times New Roman" w:hAnsi="Times New Roman"/>
        </w:rPr>
        <w:t>.</w:t>
      </w:r>
    </w:p>
    <w:p w:rsidR="00BC41AF" w:rsidRPr="00956CF1" w:rsidRDefault="00BC41AF" w:rsidP="00956CF1">
      <w:pPr>
        <w:pStyle w:val="Heading3"/>
        <w:rPr>
          <w:rFonts w:ascii="Times New Roman" w:eastAsia="Calibri" w:hAnsi="Times New Roman"/>
          <w:sz w:val="24"/>
          <w:szCs w:val="24"/>
        </w:rPr>
      </w:pPr>
      <w:bookmarkStart w:id="28" w:name="_Toc268081624"/>
      <w:bookmarkEnd w:id="27"/>
      <w:r w:rsidRPr="00D65F1D">
        <w:rPr>
          <w:rFonts w:ascii="Times New Roman" w:eastAsia="Calibri" w:hAnsi="Times New Roman"/>
          <w:sz w:val="24"/>
          <w:szCs w:val="24"/>
        </w:rPr>
        <w:t>Tenant Relocation</w:t>
      </w:r>
      <w:bookmarkEnd w:id="28"/>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 xml:space="preserve">The determination of priority will be dependent upon the urgency or severity of tenant’s circumstances. Under normal circumstances tenants who have outstanding arrears will not be considered for transfer, until the debt has been repaid, or an agreement has been entered into. In exceptional circumstances the Regional Manager / Assistant Manager may approve a transfer.  Some transfers may be subject to confirmation with the Department of </w:t>
      </w:r>
      <w:r w:rsidR="002B23F3">
        <w:rPr>
          <w:rFonts w:ascii="Times New Roman" w:hAnsi="Times New Roman"/>
          <w:color w:val="000000"/>
        </w:rPr>
        <w:t xml:space="preserve">Housing and Public Works. </w:t>
      </w:r>
    </w:p>
    <w:p w:rsidR="00956CF1" w:rsidRDefault="00956CF1" w:rsidP="00BC41AF">
      <w:pPr>
        <w:autoSpaceDE w:val="0"/>
        <w:autoSpaceDN w:val="0"/>
        <w:adjustRightInd w:val="0"/>
        <w:rPr>
          <w:rFonts w:ascii="Times New Roman" w:hAnsi="Times New Roman"/>
          <w:color w:val="000000"/>
        </w:rPr>
      </w:pPr>
    </w:p>
    <w:p w:rsidR="00BC41AF" w:rsidRPr="00956CF1" w:rsidRDefault="00BC41AF" w:rsidP="00956CF1">
      <w:pPr>
        <w:autoSpaceDE w:val="0"/>
        <w:autoSpaceDN w:val="0"/>
        <w:adjustRightInd w:val="0"/>
        <w:rPr>
          <w:rFonts w:ascii="Times New Roman" w:hAnsi="Times New Roman"/>
          <w:b/>
          <w:color w:val="000000"/>
        </w:rPr>
      </w:pPr>
      <w:r w:rsidRPr="00D65F1D">
        <w:rPr>
          <w:rFonts w:ascii="Times New Roman" w:hAnsi="Times New Roman"/>
          <w:b/>
          <w:color w:val="000000"/>
        </w:rPr>
        <w:t>Transfers</w:t>
      </w:r>
    </w:p>
    <w:p w:rsidR="00BC41AF" w:rsidRPr="00D65F1D" w:rsidRDefault="00BC41AF" w:rsidP="00BC41AF">
      <w:pPr>
        <w:pStyle w:val="Default"/>
        <w:spacing w:after="100"/>
        <w:rPr>
          <w:rFonts w:ascii="Times New Roman" w:hAnsi="Times New Roman" w:cs="Times New Roman"/>
        </w:rPr>
      </w:pPr>
      <w:r w:rsidRPr="00D65F1D">
        <w:rPr>
          <w:rFonts w:ascii="Times New Roman" w:hAnsi="Times New Roman" w:cs="Times New Roman"/>
        </w:rPr>
        <w:t xml:space="preserve"> </w:t>
      </w:r>
      <w:r w:rsidRPr="00817008">
        <w:rPr>
          <w:rFonts w:ascii="Times New Roman" w:hAnsi="Times New Roman" w:cs="Times New Roman"/>
          <w:b/>
        </w:rPr>
        <w:t>A</w:t>
      </w:r>
      <w:r w:rsidRPr="00D65F1D">
        <w:rPr>
          <w:rFonts w:ascii="Times New Roman" w:hAnsi="Times New Roman" w:cs="Times New Roman"/>
        </w:rPr>
        <w:t xml:space="preserve"> </w:t>
      </w:r>
      <w:r w:rsidRPr="00D65F1D">
        <w:rPr>
          <w:rFonts w:ascii="Times New Roman" w:hAnsi="Times New Roman" w:cs="Times New Roman"/>
          <w:b/>
          <w:bCs/>
        </w:rPr>
        <w:t xml:space="preserve">client-initiated transfer </w:t>
      </w:r>
      <w:r w:rsidRPr="00D65F1D">
        <w:rPr>
          <w:rFonts w:ascii="Times New Roman" w:hAnsi="Times New Roman" w:cs="Times New Roman"/>
        </w:rPr>
        <w:t xml:space="preserve">takes place when the tenant needs to move because: </w:t>
      </w:r>
    </w:p>
    <w:p w:rsidR="00BC41AF" w:rsidRPr="00D65F1D" w:rsidRDefault="00BC41AF" w:rsidP="00817008">
      <w:pPr>
        <w:pStyle w:val="Default"/>
        <w:numPr>
          <w:ilvl w:val="0"/>
          <w:numId w:val="27"/>
        </w:numPr>
        <w:rPr>
          <w:rFonts w:ascii="Times New Roman" w:hAnsi="Times New Roman" w:cs="Times New Roman"/>
        </w:rPr>
      </w:pPr>
      <w:r w:rsidRPr="00D65F1D">
        <w:rPr>
          <w:rFonts w:ascii="Times New Roman" w:hAnsi="Times New Roman" w:cs="Times New Roman"/>
        </w:rPr>
        <w:t xml:space="preserve">they are homeless or at risk of homelessness (e.g. fleeing domestic violence) </w:t>
      </w:r>
    </w:p>
    <w:p w:rsidR="00BC41AF" w:rsidRPr="00D65F1D" w:rsidRDefault="00BC41AF" w:rsidP="00BC41AF">
      <w:pPr>
        <w:pStyle w:val="Default"/>
        <w:rPr>
          <w:rFonts w:ascii="Times New Roman" w:hAnsi="Times New Roman" w:cs="Times New Roman"/>
        </w:rPr>
      </w:pPr>
    </w:p>
    <w:p w:rsidR="00BC41AF" w:rsidRPr="00D65F1D" w:rsidRDefault="00BC41AF" w:rsidP="00817008">
      <w:pPr>
        <w:pStyle w:val="Default"/>
        <w:numPr>
          <w:ilvl w:val="0"/>
          <w:numId w:val="27"/>
        </w:numPr>
        <w:rPr>
          <w:rFonts w:ascii="Times New Roman" w:hAnsi="Times New Roman" w:cs="Times New Roman"/>
        </w:rPr>
      </w:pPr>
      <w:r w:rsidRPr="00D65F1D">
        <w:rPr>
          <w:rFonts w:ascii="Times New Roman" w:hAnsi="Times New Roman" w:cs="Times New Roman"/>
        </w:rPr>
        <w:t xml:space="preserve">they are at risk of violence from members of the local community or neighbourhood </w:t>
      </w:r>
    </w:p>
    <w:p w:rsidR="00BC41AF" w:rsidRPr="00D65F1D" w:rsidRDefault="00BC41AF" w:rsidP="00BC41AF">
      <w:pPr>
        <w:pStyle w:val="Default"/>
        <w:rPr>
          <w:rFonts w:ascii="Times New Roman" w:hAnsi="Times New Roman" w:cs="Times New Roman"/>
        </w:rPr>
      </w:pPr>
    </w:p>
    <w:p w:rsidR="00BC41AF" w:rsidRPr="00D65F1D" w:rsidRDefault="00BC41AF" w:rsidP="00817008">
      <w:pPr>
        <w:pStyle w:val="Default"/>
        <w:numPr>
          <w:ilvl w:val="0"/>
          <w:numId w:val="27"/>
        </w:numPr>
        <w:rPr>
          <w:rFonts w:ascii="Times New Roman" w:hAnsi="Times New Roman" w:cs="Times New Roman"/>
        </w:rPr>
      </w:pPr>
      <w:r w:rsidRPr="00D65F1D">
        <w:rPr>
          <w:rFonts w:ascii="Times New Roman" w:hAnsi="Times New Roman" w:cs="Times New Roman"/>
        </w:rPr>
        <w:t xml:space="preserve">they need to move to access essential services, employment, to meet cultural obligations, gain access to children or for family/informal support </w:t>
      </w:r>
    </w:p>
    <w:p w:rsidR="00BC41AF" w:rsidRPr="00D65F1D" w:rsidRDefault="00BC41AF" w:rsidP="00BC41AF">
      <w:pPr>
        <w:pStyle w:val="Default"/>
        <w:numPr>
          <w:ilvl w:val="1"/>
          <w:numId w:val="9"/>
        </w:numPr>
        <w:ind w:left="1440" w:hanging="360"/>
        <w:rPr>
          <w:rFonts w:ascii="Times New Roman" w:hAnsi="Times New Roman" w:cs="Times New Roman"/>
        </w:rPr>
      </w:pPr>
    </w:p>
    <w:p w:rsidR="00BC41AF" w:rsidRPr="00D65F1D" w:rsidRDefault="00BC41AF" w:rsidP="00817008">
      <w:pPr>
        <w:pStyle w:val="Default"/>
        <w:numPr>
          <w:ilvl w:val="0"/>
          <w:numId w:val="27"/>
        </w:numPr>
        <w:rPr>
          <w:rFonts w:ascii="Times New Roman" w:hAnsi="Times New Roman" w:cs="Times New Roman"/>
        </w:rPr>
      </w:pPr>
      <w:r w:rsidRPr="00D65F1D">
        <w:rPr>
          <w:rFonts w:ascii="Times New Roman" w:hAnsi="Times New Roman" w:cs="Times New Roman"/>
        </w:rPr>
        <w:t xml:space="preserve">the design or size of the current housing does not meet the household’s need. </w:t>
      </w:r>
    </w:p>
    <w:p w:rsidR="00C03A09" w:rsidRDefault="00C03A09" w:rsidP="00BC41AF">
      <w:pPr>
        <w:pStyle w:val="Default"/>
        <w:spacing w:after="100"/>
        <w:rPr>
          <w:rFonts w:ascii="Times New Roman" w:hAnsi="Times New Roman" w:cs="Times New Roman"/>
          <w:b/>
        </w:rPr>
      </w:pPr>
    </w:p>
    <w:p w:rsidR="00BC41AF" w:rsidRPr="00D65F1D" w:rsidRDefault="00BC41AF" w:rsidP="00BC41AF">
      <w:pPr>
        <w:pStyle w:val="Default"/>
        <w:spacing w:after="100"/>
        <w:rPr>
          <w:rFonts w:ascii="Times New Roman" w:hAnsi="Times New Roman" w:cs="Times New Roman"/>
        </w:rPr>
      </w:pPr>
      <w:r w:rsidRPr="00817008">
        <w:rPr>
          <w:rFonts w:ascii="Times New Roman" w:hAnsi="Times New Roman" w:cs="Times New Roman"/>
          <w:b/>
        </w:rPr>
        <w:t>A</w:t>
      </w:r>
      <w:r w:rsidRPr="00D65F1D">
        <w:rPr>
          <w:rFonts w:ascii="Times New Roman" w:hAnsi="Times New Roman" w:cs="Times New Roman"/>
        </w:rPr>
        <w:t xml:space="preserve"> </w:t>
      </w:r>
      <w:r w:rsidRPr="00D65F1D">
        <w:rPr>
          <w:rFonts w:ascii="Times New Roman" w:hAnsi="Times New Roman" w:cs="Times New Roman"/>
          <w:b/>
          <w:bCs/>
        </w:rPr>
        <w:t xml:space="preserve">provider-initiated transfer </w:t>
      </w:r>
      <w:r w:rsidRPr="00D65F1D">
        <w:rPr>
          <w:rFonts w:ascii="Times New Roman" w:hAnsi="Times New Roman" w:cs="Times New Roman"/>
        </w:rPr>
        <w:t xml:space="preserve">takes place when the tenant needs to move because: </w:t>
      </w:r>
    </w:p>
    <w:p w:rsidR="00BC41AF" w:rsidRPr="00D65F1D" w:rsidRDefault="00BC41AF" w:rsidP="00BC41AF">
      <w:pPr>
        <w:pStyle w:val="Default"/>
        <w:numPr>
          <w:ilvl w:val="0"/>
          <w:numId w:val="10"/>
        </w:numPr>
        <w:spacing w:after="66"/>
        <w:ind w:left="720" w:hanging="360"/>
        <w:rPr>
          <w:rFonts w:ascii="Times New Roman" w:hAnsi="Times New Roman" w:cs="Times New Roman"/>
        </w:rPr>
      </w:pPr>
    </w:p>
    <w:p w:rsidR="00BC41AF" w:rsidRPr="00D65F1D" w:rsidRDefault="00BC41AF" w:rsidP="00817008">
      <w:pPr>
        <w:pStyle w:val="Default"/>
        <w:numPr>
          <w:ilvl w:val="0"/>
          <w:numId w:val="28"/>
        </w:numPr>
        <w:rPr>
          <w:rFonts w:ascii="Times New Roman" w:hAnsi="Times New Roman" w:cs="Times New Roman"/>
        </w:rPr>
      </w:pPr>
      <w:r w:rsidRPr="00D65F1D">
        <w:rPr>
          <w:rFonts w:ascii="Times New Roman" w:hAnsi="Times New Roman" w:cs="Times New Roman"/>
        </w:rPr>
        <w:t xml:space="preserve">the property requires significant maintenance or upgrades </w:t>
      </w:r>
    </w:p>
    <w:p w:rsidR="00BC41AF" w:rsidRPr="00D65F1D" w:rsidRDefault="00BC41AF" w:rsidP="00BC41AF">
      <w:pPr>
        <w:pStyle w:val="Default"/>
        <w:rPr>
          <w:rFonts w:ascii="Times New Roman" w:hAnsi="Times New Roman" w:cs="Times New Roman"/>
        </w:rPr>
      </w:pPr>
    </w:p>
    <w:p w:rsidR="00BC41AF" w:rsidRPr="00D65F1D" w:rsidRDefault="00BC41AF" w:rsidP="00817008">
      <w:pPr>
        <w:pStyle w:val="Default"/>
        <w:numPr>
          <w:ilvl w:val="0"/>
          <w:numId w:val="28"/>
        </w:numPr>
        <w:rPr>
          <w:rFonts w:ascii="Times New Roman" w:hAnsi="Times New Roman" w:cs="Times New Roman"/>
        </w:rPr>
      </w:pPr>
      <w:r w:rsidRPr="00D65F1D">
        <w:rPr>
          <w:rFonts w:ascii="Times New Roman" w:hAnsi="Times New Roman" w:cs="Times New Roman"/>
        </w:rPr>
        <w:t xml:space="preserve">the property is to be demolished or redeveloped </w:t>
      </w:r>
    </w:p>
    <w:p w:rsidR="00BC41AF" w:rsidRPr="00D65F1D" w:rsidRDefault="00BC41AF" w:rsidP="00BC41AF">
      <w:pPr>
        <w:pStyle w:val="Default"/>
        <w:rPr>
          <w:rFonts w:ascii="Times New Roman" w:hAnsi="Times New Roman" w:cs="Times New Roman"/>
        </w:rPr>
      </w:pPr>
    </w:p>
    <w:p w:rsidR="00BC41AF" w:rsidRPr="00D65F1D" w:rsidRDefault="00BC41AF" w:rsidP="00817008">
      <w:pPr>
        <w:pStyle w:val="Default"/>
        <w:numPr>
          <w:ilvl w:val="0"/>
          <w:numId w:val="28"/>
        </w:numPr>
        <w:rPr>
          <w:rFonts w:ascii="Times New Roman" w:hAnsi="Times New Roman" w:cs="Times New Roman"/>
        </w:rPr>
      </w:pPr>
      <w:r w:rsidRPr="00D65F1D">
        <w:rPr>
          <w:rFonts w:ascii="Times New Roman" w:hAnsi="Times New Roman" w:cs="Times New Roman"/>
        </w:rPr>
        <w:t xml:space="preserve">the property is being resumed by the owner and is no longer available to the provider </w:t>
      </w:r>
    </w:p>
    <w:p w:rsidR="00BC41AF" w:rsidRPr="00D65F1D" w:rsidRDefault="00BC41AF" w:rsidP="00BC41AF">
      <w:pPr>
        <w:pStyle w:val="Default"/>
        <w:rPr>
          <w:rFonts w:ascii="Times New Roman" w:hAnsi="Times New Roman" w:cs="Times New Roman"/>
        </w:rPr>
      </w:pPr>
    </w:p>
    <w:p w:rsidR="00BC41AF" w:rsidRPr="00D65F1D" w:rsidRDefault="00BC41AF" w:rsidP="00817008">
      <w:pPr>
        <w:pStyle w:val="Default"/>
        <w:numPr>
          <w:ilvl w:val="0"/>
          <w:numId w:val="28"/>
        </w:numPr>
        <w:rPr>
          <w:rFonts w:ascii="Times New Roman" w:hAnsi="Times New Roman" w:cs="Times New Roman"/>
        </w:rPr>
      </w:pPr>
      <w:r w:rsidRPr="00D65F1D">
        <w:rPr>
          <w:rFonts w:ascii="Times New Roman" w:hAnsi="Times New Roman" w:cs="Times New Roman"/>
        </w:rPr>
        <w:t xml:space="preserve">under-occupancy – that is, the property has more bedrooms than the tenants need </w:t>
      </w:r>
    </w:p>
    <w:p w:rsidR="00BC41AF" w:rsidRPr="00D65F1D" w:rsidRDefault="00BC41AF" w:rsidP="00BC41AF">
      <w:pPr>
        <w:pStyle w:val="Default"/>
        <w:rPr>
          <w:rFonts w:ascii="Times New Roman" w:hAnsi="Times New Roman" w:cs="Times New Roman"/>
        </w:rPr>
      </w:pPr>
    </w:p>
    <w:p w:rsidR="00BC41AF" w:rsidRPr="00D65F1D" w:rsidRDefault="00BC41AF" w:rsidP="00817008">
      <w:pPr>
        <w:pStyle w:val="Default"/>
        <w:numPr>
          <w:ilvl w:val="0"/>
          <w:numId w:val="28"/>
        </w:numPr>
        <w:rPr>
          <w:rFonts w:ascii="Times New Roman" w:hAnsi="Times New Roman" w:cs="Times New Roman"/>
        </w:rPr>
      </w:pPr>
      <w:r w:rsidRPr="00D65F1D">
        <w:rPr>
          <w:rFonts w:ascii="Times New Roman" w:hAnsi="Times New Roman" w:cs="Times New Roman"/>
        </w:rPr>
        <w:t xml:space="preserve">there are persistent neighbourhood disputes or harassment </w:t>
      </w:r>
    </w:p>
    <w:p w:rsidR="00BC41AF" w:rsidRPr="00D65F1D" w:rsidRDefault="00BC41AF" w:rsidP="00BC41AF">
      <w:pPr>
        <w:pStyle w:val="Default"/>
        <w:rPr>
          <w:rFonts w:ascii="Times New Roman" w:hAnsi="Times New Roman" w:cs="Times New Roman"/>
        </w:rPr>
      </w:pPr>
    </w:p>
    <w:p w:rsidR="00BC41AF" w:rsidRPr="00D65F1D" w:rsidRDefault="00BC41AF" w:rsidP="00817008">
      <w:pPr>
        <w:pStyle w:val="Default"/>
        <w:numPr>
          <w:ilvl w:val="0"/>
          <w:numId w:val="28"/>
        </w:numPr>
        <w:rPr>
          <w:rFonts w:ascii="Times New Roman" w:hAnsi="Times New Roman" w:cs="Times New Roman"/>
        </w:rPr>
      </w:pPr>
      <w:r w:rsidRPr="00D65F1D">
        <w:rPr>
          <w:rFonts w:ascii="Times New Roman" w:hAnsi="Times New Roman" w:cs="Times New Roman"/>
        </w:rPr>
        <w:t xml:space="preserve">there is a health and safety issue or fire or natural disaster </w:t>
      </w:r>
    </w:p>
    <w:p w:rsidR="00BC41AF" w:rsidRPr="00D65F1D" w:rsidRDefault="00BC41AF" w:rsidP="00BC41AF">
      <w:pPr>
        <w:autoSpaceDE w:val="0"/>
        <w:autoSpaceDN w:val="0"/>
        <w:adjustRightInd w:val="0"/>
        <w:rPr>
          <w:rFonts w:ascii="Times New Roman" w:eastAsia="Calibri" w:hAnsi="Times New Roman"/>
          <w:color w:val="000000"/>
        </w:rPr>
      </w:pPr>
    </w:p>
    <w:p w:rsidR="00BC41AF" w:rsidRPr="00EF25D2" w:rsidRDefault="00BC41AF" w:rsidP="00817008">
      <w:pPr>
        <w:pStyle w:val="ListParagraph"/>
        <w:numPr>
          <w:ilvl w:val="0"/>
          <w:numId w:val="28"/>
        </w:numPr>
        <w:autoSpaceDE w:val="0"/>
        <w:autoSpaceDN w:val="0"/>
        <w:adjustRightInd w:val="0"/>
        <w:rPr>
          <w:rFonts w:ascii="Times New Roman" w:hAnsi="Times New Roman"/>
          <w:color w:val="000000"/>
          <w:sz w:val="24"/>
          <w:szCs w:val="24"/>
        </w:rPr>
      </w:pPr>
      <w:r w:rsidRPr="00EF25D2">
        <w:rPr>
          <w:rFonts w:ascii="Times New Roman" w:hAnsi="Times New Roman"/>
          <w:color w:val="000000"/>
          <w:sz w:val="24"/>
          <w:szCs w:val="24"/>
        </w:rPr>
        <w:t xml:space="preserve">the transfer moves the household from a high-demand to low-demand area </w:t>
      </w:r>
    </w:p>
    <w:p w:rsidR="00BC41AF" w:rsidRPr="00EF25D2" w:rsidRDefault="00BC41AF" w:rsidP="00BC41AF">
      <w:pPr>
        <w:autoSpaceDE w:val="0"/>
        <w:autoSpaceDN w:val="0"/>
        <w:adjustRightInd w:val="0"/>
        <w:rPr>
          <w:rFonts w:ascii="Times New Roman" w:eastAsia="Calibri" w:hAnsi="Times New Roman"/>
          <w:color w:val="000000"/>
        </w:rPr>
      </w:pPr>
    </w:p>
    <w:p w:rsidR="00BC41AF" w:rsidRPr="00EF25D2" w:rsidRDefault="00BC41AF" w:rsidP="00817008">
      <w:pPr>
        <w:pStyle w:val="ListParagraph"/>
        <w:numPr>
          <w:ilvl w:val="0"/>
          <w:numId w:val="28"/>
        </w:numPr>
        <w:autoSpaceDE w:val="0"/>
        <w:autoSpaceDN w:val="0"/>
        <w:adjustRightInd w:val="0"/>
        <w:rPr>
          <w:rFonts w:ascii="Times New Roman" w:hAnsi="Times New Roman"/>
          <w:color w:val="000000"/>
          <w:sz w:val="24"/>
          <w:szCs w:val="24"/>
        </w:rPr>
      </w:pPr>
      <w:r w:rsidRPr="00EF25D2">
        <w:rPr>
          <w:rFonts w:ascii="Times New Roman" w:hAnsi="Times New Roman"/>
          <w:color w:val="000000"/>
          <w:sz w:val="24"/>
          <w:szCs w:val="24"/>
        </w:rPr>
        <w:t xml:space="preserve">the initial allocation of transitional housing is deemed inappropriate, or </w:t>
      </w:r>
    </w:p>
    <w:p w:rsidR="00BC41AF" w:rsidRPr="00EF25D2" w:rsidRDefault="00BC41AF" w:rsidP="00BC41AF">
      <w:pPr>
        <w:autoSpaceDE w:val="0"/>
        <w:autoSpaceDN w:val="0"/>
        <w:adjustRightInd w:val="0"/>
        <w:rPr>
          <w:rFonts w:ascii="Times New Roman" w:eastAsia="Calibri" w:hAnsi="Times New Roman"/>
          <w:color w:val="000000"/>
        </w:rPr>
      </w:pPr>
    </w:p>
    <w:p w:rsidR="00BC41AF" w:rsidRPr="00EF25D2" w:rsidRDefault="00BC41AF" w:rsidP="00817008">
      <w:pPr>
        <w:pStyle w:val="ListParagraph"/>
        <w:numPr>
          <w:ilvl w:val="0"/>
          <w:numId w:val="29"/>
        </w:numPr>
        <w:autoSpaceDE w:val="0"/>
        <w:autoSpaceDN w:val="0"/>
        <w:adjustRightInd w:val="0"/>
        <w:rPr>
          <w:rFonts w:ascii="Times New Roman" w:hAnsi="Times New Roman"/>
          <w:color w:val="000000"/>
          <w:sz w:val="24"/>
          <w:szCs w:val="24"/>
        </w:rPr>
      </w:pPr>
      <w:r w:rsidRPr="00EF25D2">
        <w:rPr>
          <w:rFonts w:ascii="Times New Roman" w:hAnsi="Times New Roman"/>
          <w:color w:val="000000"/>
          <w:sz w:val="24"/>
          <w:szCs w:val="24"/>
        </w:rPr>
        <w:t xml:space="preserve">there are other exceptional circumstances, as approved by the </w:t>
      </w:r>
      <w:r w:rsidR="00EF25D2">
        <w:rPr>
          <w:rFonts w:ascii="Times New Roman" w:hAnsi="Times New Roman"/>
          <w:color w:val="000000"/>
          <w:sz w:val="24"/>
          <w:szCs w:val="24"/>
        </w:rPr>
        <w:t xml:space="preserve">management </w:t>
      </w:r>
      <w:r w:rsidRPr="00EF25D2">
        <w:rPr>
          <w:rFonts w:ascii="Times New Roman" w:hAnsi="Times New Roman"/>
          <w:color w:val="000000"/>
          <w:sz w:val="24"/>
          <w:szCs w:val="24"/>
        </w:rPr>
        <w:t xml:space="preserve">of </w:t>
      </w:r>
      <w:r w:rsidR="00EF25D2">
        <w:rPr>
          <w:rFonts w:ascii="Times New Roman" w:hAnsi="Times New Roman"/>
          <w:color w:val="000000"/>
          <w:sz w:val="24"/>
          <w:szCs w:val="24"/>
        </w:rPr>
        <w:t>REACH Limited</w:t>
      </w:r>
      <w:r w:rsidRPr="00EF25D2">
        <w:rPr>
          <w:rFonts w:ascii="Times New Roman" w:hAnsi="Times New Roman"/>
          <w:color w:val="000000"/>
          <w:sz w:val="24"/>
          <w:szCs w:val="24"/>
        </w:rPr>
        <w:t xml:space="preserve">. </w:t>
      </w:r>
    </w:p>
    <w:p w:rsidR="00BC41AF" w:rsidRPr="00D65F1D" w:rsidRDefault="00BC41AF" w:rsidP="00BC41AF">
      <w:pPr>
        <w:pStyle w:val="Default"/>
        <w:rPr>
          <w:rFonts w:ascii="Times New Roman" w:hAnsi="Times New Roman" w:cs="Times New Roman"/>
        </w:rPr>
      </w:pPr>
      <w:r w:rsidRPr="00D65F1D">
        <w:rPr>
          <w:rFonts w:ascii="Times New Roman" w:hAnsi="Times New Roman" w:cs="Times New Roman"/>
        </w:rPr>
        <w:lastRenderedPageBreak/>
        <w:t xml:space="preserve">Whether a transfer is considered provider-initiated or client-initiated depends on the </w:t>
      </w:r>
      <w:r w:rsidRPr="00D65F1D">
        <w:rPr>
          <w:rFonts w:ascii="Times New Roman" w:hAnsi="Times New Roman" w:cs="Times New Roman"/>
          <w:i/>
          <w:iCs/>
        </w:rPr>
        <w:t xml:space="preserve">reasons </w:t>
      </w:r>
      <w:r w:rsidRPr="00D65F1D">
        <w:rPr>
          <w:rFonts w:ascii="Times New Roman" w:hAnsi="Times New Roman" w:cs="Times New Roman"/>
        </w:rPr>
        <w:t xml:space="preserve">for the transfer, </w:t>
      </w:r>
      <w:r w:rsidRPr="00D65F1D">
        <w:rPr>
          <w:rFonts w:ascii="Times New Roman" w:hAnsi="Times New Roman" w:cs="Times New Roman"/>
          <w:i/>
          <w:iCs/>
        </w:rPr>
        <w:t xml:space="preserve">not </w:t>
      </w:r>
      <w:r w:rsidRPr="00D65F1D">
        <w:rPr>
          <w:rFonts w:ascii="Times New Roman" w:hAnsi="Times New Roman" w:cs="Times New Roman"/>
        </w:rPr>
        <w:t>on whether a client asks for the transfer.</w:t>
      </w:r>
    </w:p>
    <w:p w:rsidR="00BC41AF" w:rsidRPr="00D65F1D" w:rsidRDefault="00BC41AF" w:rsidP="00BC41AF">
      <w:pPr>
        <w:autoSpaceDE w:val="0"/>
        <w:autoSpaceDN w:val="0"/>
        <w:adjustRightInd w:val="0"/>
        <w:spacing w:before="240" w:after="120"/>
        <w:rPr>
          <w:rFonts w:ascii="Times New Roman" w:eastAsia="Calibri" w:hAnsi="Times New Roman"/>
          <w:color w:val="000000"/>
        </w:rPr>
      </w:pPr>
      <w:r w:rsidRPr="00D65F1D">
        <w:rPr>
          <w:rFonts w:ascii="Times New Roman" w:eastAsia="Calibri" w:hAnsi="Times New Roman"/>
          <w:b/>
          <w:bCs/>
          <w:color w:val="000000"/>
        </w:rPr>
        <w:t xml:space="preserve">Transfer Process </w:t>
      </w:r>
    </w:p>
    <w:p w:rsidR="00BC41AF" w:rsidRPr="00D65F1D" w:rsidRDefault="00BC41AF" w:rsidP="00BC41AF">
      <w:pPr>
        <w:autoSpaceDE w:val="0"/>
        <w:autoSpaceDN w:val="0"/>
        <w:adjustRightInd w:val="0"/>
        <w:spacing w:after="100"/>
        <w:rPr>
          <w:rFonts w:ascii="Times New Roman" w:eastAsia="Calibri" w:hAnsi="Times New Roman"/>
          <w:color w:val="000000"/>
        </w:rPr>
      </w:pPr>
      <w:r w:rsidRPr="00D65F1D">
        <w:rPr>
          <w:rFonts w:ascii="Times New Roman" w:eastAsia="Calibri" w:hAnsi="Times New Roman"/>
          <w:color w:val="000000"/>
        </w:rPr>
        <w:t>Tenants must fill in the Application for Transfer Form (REACH-FM-120) and submit it to their Property Manager. The Property Manager must fill in the Transfers Checklist (REACH-FM-199)</w:t>
      </w:r>
    </w:p>
    <w:p w:rsidR="00BC41AF" w:rsidRPr="00D65F1D" w:rsidRDefault="00C6536E" w:rsidP="00C6536E">
      <w:pPr>
        <w:autoSpaceDE w:val="0"/>
        <w:autoSpaceDN w:val="0"/>
        <w:adjustRightInd w:val="0"/>
        <w:spacing w:after="100"/>
        <w:rPr>
          <w:rFonts w:ascii="Times New Roman" w:eastAsia="Calibri" w:hAnsi="Times New Roman"/>
          <w:color w:val="000000"/>
        </w:rPr>
      </w:pPr>
      <w:r>
        <w:rPr>
          <w:rFonts w:ascii="Times New Roman" w:eastAsia="Calibri" w:hAnsi="Times New Roman"/>
          <w:color w:val="000000"/>
        </w:rPr>
        <w:t xml:space="preserve">The Property Manager must: </w:t>
      </w:r>
    </w:p>
    <w:p w:rsidR="00817008" w:rsidRPr="00EF25D2" w:rsidRDefault="00BC41AF" w:rsidP="00817008">
      <w:pPr>
        <w:pStyle w:val="ListParagraph"/>
        <w:numPr>
          <w:ilvl w:val="0"/>
          <w:numId w:val="29"/>
        </w:numPr>
        <w:autoSpaceDE w:val="0"/>
        <w:autoSpaceDN w:val="0"/>
        <w:adjustRightInd w:val="0"/>
        <w:rPr>
          <w:rFonts w:ascii="Times New Roman" w:hAnsi="Times New Roman"/>
          <w:color w:val="000000"/>
          <w:sz w:val="24"/>
          <w:szCs w:val="24"/>
        </w:rPr>
      </w:pPr>
      <w:r w:rsidRPr="00EF25D2">
        <w:rPr>
          <w:rFonts w:ascii="Times New Roman" w:hAnsi="Times New Roman"/>
          <w:color w:val="000000"/>
          <w:sz w:val="24"/>
          <w:szCs w:val="24"/>
        </w:rPr>
        <w:t xml:space="preserve">assess the tenant’s priority for transfer </w:t>
      </w:r>
    </w:p>
    <w:p w:rsidR="00BC41AF" w:rsidRPr="00EF25D2" w:rsidRDefault="00BC41AF" w:rsidP="00817008">
      <w:pPr>
        <w:pStyle w:val="ListParagraph"/>
        <w:numPr>
          <w:ilvl w:val="0"/>
          <w:numId w:val="29"/>
        </w:numPr>
        <w:autoSpaceDE w:val="0"/>
        <w:autoSpaceDN w:val="0"/>
        <w:adjustRightInd w:val="0"/>
        <w:rPr>
          <w:rFonts w:ascii="Times New Roman" w:hAnsi="Times New Roman"/>
          <w:color w:val="000000"/>
          <w:sz w:val="24"/>
          <w:szCs w:val="24"/>
        </w:rPr>
      </w:pPr>
      <w:r w:rsidRPr="00EF25D2">
        <w:rPr>
          <w:rFonts w:ascii="Times New Roman" w:hAnsi="Times New Roman"/>
          <w:color w:val="000000"/>
          <w:sz w:val="24"/>
          <w:szCs w:val="24"/>
        </w:rPr>
        <w:t xml:space="preserve">attempt to transfer the tenant within their own portfolio </w:t>
      </w:r>
    </w:p>
    <w:p w:rsidR="00BC41AF" w:rsidRPr="00D65F1D" w:rsidRDefault="00EF25D2" w:rsidP="00BC41AF">
      <w:pPr>
        <w:autoSpaceDE w:val="0"/>
        <w:autoSpaceDN w:val="0"/>
        <w:adjustRightInd w:val="0"/>
        <w:rPr>
          <w:rFonts w:ascii="Times New Roman" w:eastAsia="Calibri" w:hAnsi="Times New Roman"/>
          <w:color w:val="000000"/>
        </w:rPr>
      </w:pPr>
      <w:r>
        <w:rPr>
          <w:rFonts w:ascii="Times New Roman" w:eastAsia="Calibri" w:hAnsi="Times New Roman"/>
          <w:color w:val="000000"/>
        </w:rPr>
        <w:t>I</w:t>
      </w:r>
      <w:r w:rsidR="00BC41AF" w:rsidRPr="00D65F1D">
        <w:rPr>
          <w:rFonts w:ascii="Times New Roman" w:eastAsia="Calibri" w:hAnsi="Times New Roman"/>
          <w:color w:val="000000"/>
        </w:rPr>
        <w:t>f a transfer cannot take place within the provider’s own portfolio,</w:t>
      </w:r>
      <w:r>
        <w:rPr>
          <w:rFonts w:ascii="Times New Roman" w:eastAsia="Calibri" w:hAnsi="Times New Roman"/>
          <w:color w:val="000000"/>
        </w:rPr>
        <w:t xml:space="preserve"> the provider will</w:t>
      </w:r>
      <w:r w:rsidR="00BC41AF" w:rsidRPr="00D65F1D">
        <w:rPr>
          <w:rFonts w:ascii="Times New Roman" w:eastAsia="Calibri" w:hAnsi="Times New Roman"/>
          <w:color w:val="000000"/>
        </w:rPr>
        <w:t xml:space="preserve"> attempt to </w:t>
      </w:r>
      <w:r>
        <w:rPr>
          <w:rFonts w:ascii="Times New Roman" w:eastAsia="Calibri" w:hAnsi="Times New Roman"/>
          <w:color w:val="000000"/>
        </w:rPr>
        <w:t>transfer the tenant to another h</w:t>
      </w:r>
      <w:r w:rsidR="00BC41AF" w:rsidRPr="00D65F1D">
        <w:rPr>
          <w:rFonts w:ascii="Times New Roman" w:eastAsia="Calibri" w:hAnsi="Times New Roman"/>
          <w:color w:val="000000"/>
        </w:rPr>
        <w:t>ousing provider</w:t>
      </w:r>
      <w:r>
        <w:rPr>
          <w:rFonts w:ascii="Times New Roman" w:eastAsia="Calibri" w:hAnsi="Times New Roman"/>
          <w:color w:val="000000"/>
        </w:rPr>
        <w:t>.</w:t>
      </w:r>
    </w:p>
    <w:p w:rsidR="00817008" w:rsidRDefault="00817008" w:rsidP="00BC41AF">
      <w:pPr>
        <w:autoSpaceDE w:val="0"/>
        <w:autoSpaceDN w:val="0"/>
        <w:adjustRightInd w:val="0"/>
        <w:rPr>
          <w:rFonts w:ascii="Times New Roman" w:eastAsia="Calibri" w:hAnsi="Times New Roman"/>
          <w:color w:val="000000"/>
        </w:rPr>
      </w:pPr>
    </w:p>
    <w:p w:rsidR="00801298" w:rsidRPr="00956CF1" w:rsidRDefault="00EF25D2" w:rsidP="00956CF1">
      <w:pPr>
        <w:autoSpaceDE w:val="0"/>
        <w:autoSpaceDN w:val="0"/>
        <w:adjustRightInd w:val="0"/>
        <w:rPr>
          <w:rFonts w:ascii="Times New Roman" w:eastAsia="Calibri" w:hAnsi="Times New Roman"/>
          <w:color w:val="000000"/>
        </w:rPr>
      </w:pPr>
      <w:r>
        <w:rPr>
          <w:rFonts w:ascii="Times New Roman" w:eastAsia="Calibri" w:hAnsi="Times New Roman"/>
          <w:color w:val="000000"/>
        </w:rPr>
        <w:t>I</w:t>
      </w:r>
      <w:r w:rsidR="00BC41AF" w:rsidRPr="00D65F1D">
        <w:rPr>
          <w:rFonts w:ascii="Times New Roman" w:eastAsia="Calibri" w:hAnsi="Times New Roman"/>
          <w:color w:val="000000"/>
        </w:rPr>
        <w:t>f a transfer cannot take place within the community housing sector, lodge the Application for Transfer Form (R</w:t>
      </w:r>
      <w:r w:rsidR="00C6536E">
        <w:rPr>
          <w:rFonts w:ascii="Times New Roman" w:eastAsia="Calibri" w:hAnsi="Times New Roman"/>
          <w:color w:val="000000"/>
        </w:rPr>
        <w:t xml:space="preserve">EACH-FM-120) (with the tenant’s </w:t>
      </w:r>
      <w:r w:rsidR="00BC41AF" w:rsidRPr="00D65F1D">
        <w:rPr>
          <w:rFonts w:ascii="Times New Roman" w:eastAsia="Calibri" w:hAnsi="Times New Roman"/>
          <w:color w:val="000000"/>
        </w:rPr>
        <w:t xml:space="preserve">consent) and Transfers Checklist (REACH-FM-199) with the local Housing Service Centre. </w:t>
      </w:r>
    </w:p>
    <w:p w:rsidR="007111EB" w:rsidRPr="00EF25D2" w:rsidRDefault="00BC41AF" w:rsidP="00BC41AF">
      <w:pPr>
        <w:autoSpaceDE w:val="0"/>
        <w:autoSpaceDN w:val="0"/>
        <w:adjustRightInd w:val="0"/>
        <w:spacing w:before="240" w:after="120"/>
        <w:rPr>
          <w:rFonts w:ascii="Times New Roman" w:eastAsia="Calibri" w:hAnsi="Times New Roman"/>
          <w:b/>
          <w:bCs/>
        </w:rPr>
      </w:pPr>
      <w:r w:rsidRPr="00D65F1D">
        <w:rPr>
          <w:rFonts w:ascii="Times New Roman" w:eastAsia="Calibri" w:hAnsi="Times New Roman"/>
          <w:b/>
          <w:bCs/>
        </w:rPr>
        <w:t xml:space="preserve">Eligibility for a transfer </w:t>
      </w:r>
    </w:p>
    <w:p w:rsidR="00BC41AF" w:rsidRPr="00D65F1D" w:rsidRDefault="00BC41AF" w:rsidP="00BC41AF">
      <w:pPr>
        <w:autoSpaceDE w:val="0"/>
        <w:autoSpaceDN w:val="0"/>
        <w:adjustRightInd w:val="0"/>
        <w:spacing w:before="120" w:after="100"/>
        <w:rPr>
          <w:rFonts w:ascii="Times New Roman" w:eastAsia="Calibri" w:hAnsi="Times New Roman"/>
        </w:rPr>
      </w:pPr>
      <w:r w:rsidRPr="00D65F1D">
        <w:rPr>
          <w:rFonts w:ascii="Times New Roman" w:eastAsia="Calibri" w:hAnsi="Times New Roman"/>
        </w:rPr>
        <w:t xml:space="preserve">For </w:t>
      </w:r>
      <w:r w:rsidRPr="00D65F1D">
        <w:rPr>
          <w:rFonts w:ascii="Times New Roman" w:eastAsia="Calibri" w:hAnsi="Times New Roman"/>
          <w:b/>
          <w:bCs/>
        </w:rPr>
        <w:t xml:space="preserve">client-initiated </w:t>
      </w:r>
      <w:r w:rsidRPr="00D65F1D">
        <w:rPr>
          <w:rFonts w:ascii="Times New Roman" w:eastAsia="Calibri" w:hAnsi="Times New Roman"/>
        </w:rPr>
        <w:t xml:space="preserve">transfers only, the provider must assess the tenant’s eligibility under: </w:t>
      </w:r>
    </w:p>
    <w:p w:rsidR="00BC41AF" w:rsidRPr="00D65F1D" w:rsidRDefault="00BC41AF" w:rsidP="00BC41AF">
      <w:pPr>
        <w:autoSpaceDE w:val="0"/>
        <w:autoSpaceDN w:val="0"/>
        <w:adjustRightInd w:val="0"/>
        <w:spacing w:after="49"/>
        <w:ind w:left="360" w:hanging="360"/>
        <w:rPr>
          <w:rFonts w:ascii="Times New Roman" w:eastAsia="Calibri" w:hAnsi="Times New Roman"/>
        </w:rPr>
      </w:pPr>
    </w:p>
    <w:p w:rsidR="00817008" w:rsidRDefault="00BC41AF" w:rsidP="00BC41AF">
      <w:pPr>
        <w:pStyle w:val="ListParagraph"/>
        <w:numPr>
          <w:ilvl w:val="0"/>
          <w:numId w:val="30"/>
        </w:numPr>
        <w:autoSpaceDE w:val="0"/>
        <w:autoSpaceDN w:val="0"/>
        <w:adjustRightInd w:val="0"/>
        <w:rPr>
          <w:rFonts w:ascii="Times New Roman" w:hAnsi="Times New Roman"/>
        </w:rPr>
      </w:pPr>
      <w:r w:rsidRPr="00817008">
        <w:rPr>
          <w:rFonts w:ascii="Times New Roman" w:hAnsi="Times New Roman"/>
        </w:rPr>
        <w:t xml:space="preserve">Australian citizenship or permanent residency </w:t>
      </w:r>
    </w:p>
    <w:p w:rsidR="00817008" w:rsidRPr="00817008" w:rsidRDefault="00BC41AF" w:rsidP="00BC41AF">
      <w:pPr>
        <w:pStyle w:val="ListParagraph"/>
        <w:numPr>
          <w:ilvl w:val="0"/>
          <w:numId w:val="30"/>
        </w:numPr>
        <w:autoSpaceDE w:val="0"/>
        <w:autoSpaceDN w:val="0"/>
        <w:adjustRightInd w:val="0"/>
        <w:rPr>
          <w:rFonts w:ascii="Times New Roman" w:hAnsi="Times New Roman"/>
        </w:rPr>
      </w:pPr>
      <w:r w:rsidRPr="00817008">
        <w:rPr>
          <w:rFonts w:ascii="Times New Roman" w:hAnsi="Times New Roman"/>
          <w:sz w:val="24"/>
          <w:szCs w:val="24"/>
        </w:rPr>
        <w:t xml:space="preserve">Queensland residency </w:t>
      </w:r>
    </w:p>
    <w:p w:rsidR="00817008" w:rsidRPr="00817008" w:rsidRDefault="00BC41AF" w:rsidP="00BC41AF">
      <w:pPr>
        <w:pStyle w:val="ListParagraph"/>
        <w:numPr>
          <w:ilvl w:val="0"/>
          <w:numId w:val="30"/>
        </w:numPr>
        <w:autoSpaceDE w:val="0"/>
        <w:autoSpaceDN w:val="0"/>
        <w:adjustRightInd w:val="0"/>
        <w:rPr>
          <w:rFonts w:ascii="Times New Roman" w:hAnsi="Times New Roman"/>
        </w:rPr>
      </w:pPr>
      <w:r w:rsidRPr="00817008">
        <w:rPr>
          <w:rFonts w:ascii="Times New Roman" w:hAnsi="Times New Roman"/>
          <w:sz w:val="24"/>
          <w:szCs w:val="24"/>
        </w:rPr>
        <w:t xml:space="preserve">Assets test (property ownership and liquid assets) </w:t>
      </w:r>
    </w:p>
    <w:p w:rsidR="00817008" w:rsidRPr="00817008" w:rsidRDefault="00BC41AF" w:rsidP="00BC41AF">
      <w:pPr>
        <w:pStyle w:val="ListParagraph"/>
        <w:numPr>
          <w:ilvl w:val="0"/>
          <w:numId w:val="30"/>
        </w:numPr>
        <w:autoSpaceDE w:val="0"/>
        <w:autoSpaceDN w:val="0"/>
        <w:adjustRightInd w:val="0"/>
        <w:rPr>
          <w:rFonts w:ascii="Times New Roman" w:hAnsi="Times New Roman"/>
        </w:rPr>
      </w:pPr>
      <w:r w:rsidRPr="00817008">
        <w:rPr>
          <w:rFonts w:ascii="Times New Roman" w:hAnsi="Times New Roman"/>
          <w:sz w:val="24"/>
          <w:szCs w:val="24"/>
        </w:rPr>
        <w:t xml:space="preserve">Independent income </w:t>
      </w:r>
    </w:p>
    <w:p w:rsidR="00817008" w:rsidRPr="00817008" w:rsidRDefault="00BC41AF" w:rsidP="00BC41AF">
      <w:pPr>
        <w:pStyle w:val="ListParagraph"/>
        <w:numPr>
          <w:ilvl w:val="0"/>
          <w:numId w:val="30"/>
        </w:numPr>
        <w:autoSpaceDE w:val="0"/>
        <w:autoSpaceDN w:val="0"/>
        <w:adjustRightInd w:val="0"/>
        <w:rPr>
          <w:rFonts w:ascii="Times New Roman" w:hAnsi="Times New Roman"/>
        </w:rPr>
      </w:pPr>
      <w:r w:rsidRPr="00817008">
        <w:rPr>
          <w:rFonts w:ascii="Times New Roman" w:hAnsi="Times New Roman"/>
          <w:sz w:val="24"/>
          <w:szCs w:val="24"/>
        </w:rPr>
        <w:t xml:space="preserve">Household income limits </w:t>
      </w:r>
    </w:p>
    <w:p w:rsidR="00817008" w:rsidRPr="00817008" w:rsidRDefault="00BC41AF" w:rsidP="00817008">
      <w:pPr>
        <w:pStyle w:val="ListParagraph"/>
        <w:numPr>
          <w:ilvl w:val="0"/>
          <w:numId w:val="30"/>
        </w:numPr>
        <w:autoSpaceDE w:val="0"/>
        <w:autoSpaceDN w:val="0"/>
        <w:adjustRightInd w:val="0"/>
        <w:rPr>
          <w:rFonts w:ascii="Times New Roman" w:hAnsi="Times New Roman"/>
        </w:rPr>
      </w:pPr>
      <w:r w:rsidRPr="00817008">
        <w:rPr>
          <w:rFonts w:ascii="Times New Roman" w:hAnsi="Times New Roman"/>
          <w:sz w:val="24"/>
          <w:szCs w:val="24"/>
        </w:rPr>
        <w:t>Appr</w:t>
      </w:r>
      <w:r w:rsidR="00817008">
        <w:rPr>
          <w:rFonts w:ascii="Times New Roman" w:hAnsi="Times New Roman"/>
          <w:sz w:val="24"/>
          <w:szCs w:val="24"/>
        </w:rPr>
        <w:t>opriateness of current housing</w:t>
      </w:r>
    </w:p>
    <w:p w:rsidR="00817008" w:rsidRPr="00817008" w:rsidRDefault="00BC41AF" w:rsidP="00BC41AF">
      <w:pPr>
        <w:pStyle w:val="ListParagraph"/>
        <w:numPr>
          <w:ilvl w:val="0"/>
          <w:numId w:val="30"/>
        </w:numPr>
        <w:autoSpaceDE w:val="0"/>
        <w:autoSpaceDN w:val="0"/>
        <w:adjustRightInd w:val="0"/>
        <w:rPr>
          <w:rFonts w:ascii="Times New Roman" w:hAnsi="Times New Roman"/>
        </w:rPr>
      </w:pPr>
      <w:r w:rsidRPr="00817008">
        <w:rPr>
          <w:rFonts w:ascii="Times New Roman" w:hAnsi="Times New Roman"/>
          <w:sz w:val="24"/>
          <w:szCs w:val="24"/>
        </w:rPr>
        <w:t xml:space="preserve">fleeing domestic violence </w:t>
      </w:r>
    </w:p>
    <w:p w:rsidR="00817008" w:rsidRPr="00817008" w:rsidRDefault="00BC41AF" w:rsidP="00BC41AF">
      <w:pPr>
        <w:pStyle w:val="ListParagraph"/>
        <w:numPr>
          <w:ilvl w:val="0"/>
          <w:numId w:val="30"/>
        </w:numPr>
        <w:autoSpaceDE w:val="0"/>
        <w:autoSpaceDN w:val="0"/>
        <w:adjustRightInd w:val="0"/>
        <w:rPr>
          <w:rFonts w:ascii="Times New Roman" w:hAnsi="Times New Roman"/>
        </w:rPr>
      </w:pPr>
      <w:r w:rsidRPr="00817008">
        <w:rPr>
          <w:rFonts w:ascii="Times New Roman" w:hAnsi="Times New Roman"/>
          <w:sz w:val="24"/>
          <w:szCs w:val="24"/>
        </w:rPr>
        <w:t xml:space="preserve">irreversible family breakdown </w:t>
      </w:r>
    </w:p>
    <w:p w:rsidR="00817008" w:rsidRPr="00817008" w:rsidRDefault="00BC41AF" w:rsidP="00BC41AF">
      <w:pPr>
        <w:pStyle w:val="ListParagraph"/>
        <w:numPr>
          <w:ilvl w:val="0"/>
          <w:numId w:val="30"/>
        </w:numPr>
        <w:autoSpaceDE w:val="0"/>
        <w:autoSpaceDN w:val="0"/>
        <w:adjustRightInd w:val="0"/>
        <w:rPr>
          <w:rFonts w:ascii="Times New Roman" w:hAnsi="Times New Roman"/>
        </w:rPr>
      </w:pPr>
      <w:r w:rsidRPr="00817008">
        <w:rPr>
          <w:rFonts w:ascii="Times New Roman" w:hAnsi="Times New Roman"/>
          <w:sz w:val="24"/>
          <w:szCs w:val="24"/>
        </w:rPr>
        <w:t xml:space="preserve">access to essential facilities, support services, employment, to meet parole conditions, enable care of children, to meet cultural obligations (Aboriginal and Torres Strait Islander people) </w:t>
      </w:r>
    </w:p>
    <w:p w:rsidR="00817008" w:rsidRPr="00817008" w:rsidRDefault="00BC41AF" w:rsidP="00BC41AF">
      <w:pPr>
        <w:pStyle w:val="ListParagraph"/>
        <w:numPr>
          <w:ilvl w:val="0"/>
          <w:numId w:val="30"/>
        </w:numPr>
        <w:autoSpaceDE w:val="0"/>
        <w:autoSpaceDN w:val="0"/>
        <w:adjustRightInd w:val="0"/>
        <w:rPr>
          <w:rFonts w:ascii="Times New Roman" w:hAnsi="Times New Roman"/>
        </w:rPr>
      </w:pPr>
      <w:r w:rsidRPr="00817008">
        <w:rPr>
          <w:rFonts w:ascii="Times New Roman" w:hAnsi="Times New Roman"/>
          <w:sz w:val="24"/>
          <w:szCs w:val="24"/>
        </w:rPr>
        <w:t xml:space="preserve">design/size of the housing does not meet the household’s needs </w:t>
      </w:r>
    </w:p>
    <w:p w:rsidR="007111EB" w:rsidRPr="00956CF1" w:rsidRDefault="00BC41AF" w:rsidP="00956CF1">
      <w:pPr>
        <w:pStyle w:val="ListParagraph"/>
        <w:numPr>
          <w:ilvl w:val="0"/>
          <w:numId w:val="30"/>
        </w:numPr>
        <w:autoSpaceDE w:val="0"/>
        <w:autoSpaceDN w:val="0"/>
        <w:adjustRightInd w:val="0"/>
        <w:rPr>
          <w:rFonts w:ascii="Times New Roman" w:hAnsi="Times New Roman"/>
        </w:rPr>
      </w:pPr>
      <w:r w:rsidRPr="00817008">
        <w:rPr>
          <w:rFonts w:ascii="Times New Roman" w:hAnsi="Times New Roman"/>
          <w:sz w:val="24"/>
          <w:szCs w:val="24"/>
        </w:rPr>
        <w:t>formation of a new household, where a tenant with a disability needs to move to establish a new household under advice provided by Disability Services.</w:t>
      </w:r>
    </w:p>
    <w:p w:rsidR="00BC41AF" w:rsidRPr="00D65F1D" w:rsidRDefault="00BC41AF" w:rsidP="00BC41AF">
      <w:pPr>
        <w:autoSpaceDE w:val="0"/>
        <w:autoSpaceDN w:val="0"/>
        <w:adjustRightInd w:val="0"/>
        <w:spacing w:before="240" w:after="120"/>
        <w:rPr>
          <w:rFonts w:ascii="Times New Roman" w:eastAsia="Calibri" w:hAnsi="Times New Roman"/>
          <w:sz w:val="23"/>
          <w:szCs w:val="23"/>
        </w:rPr>
      </w:pPr>
      <w:r w:rsidRPr="00D65F1D">
        <w:rPr>
          <w:rFonts w:ascii="Times New Roman" w:eastAsia="Calibri" w:hAnsi="Times New Roman"/>
          <w:b/>
          <w:bCs/>
          <w:sz w:val="23"/>
          <w:szCs w:val="23"/>
        </w:rPr>
        <w:t xml:space="preserve">Verifying the tenant’s circumstances </w:t>
      </w:r>
    </w:p>
    <w:p w:rsidR="00BC41AF" w:rsidRPr="00D65F1D" w:rsidRDefault="00BC41AF" w:rsidP="00BC41AF">
      <w:pPr>
        <w:autoSpaceDE w:val="0"/>
        <w:autoSpaceDN w:val="0"/>
        <w:adjustRightInd w:val="0"/>
        <w:spacing w:before="120" w:after="100"/>
        <w:rPr>
          <w:rFonts w:ascii="Times New Roman" w:eastAsia="Calibri" w:hAnsi="Times New Roman"/>
        </w:rPr>
      </w:pPr>
      <w:r w:rsidRPr="00D65F1D">
        <w:rPr>
          <w:rFonts w:ascii="Times New Roman" w:eastAsia="Calibri" w:hAnsi="Times New Roman"/>
        </w:rPr>
        <w:t xml:space="preserve">The Property Manager must seek to verify the tenant’s circumstances by sighting appropriate evidence, such as a current Domestic Violence Protection Order or letter from a doctor. </w:t>
      </w:r>
    </w:p>
    <w:p w:rsidR="00BC41AF" w:rsidRPr="00D65F1D" w:rsidRDefault="00BC41AF" w:rsidP="00BC41AF">
      <w:pPr>
        <w:autoSpaceDE w:val="0"/>
        <w:autoSpaceDN w:val="0"/>
        <w:adjustRightInd w:val="0"/>
        <w:spacing w:before="120" w:after="100"/>
        <w:rPr>
          <w:rFonts w:ascii="Times New Roman" w:eastAsia="Calibri" w:hAnsi="Times New Roman"/>
        </w:rPr>
      </w:pPr>
      <w:r w:rsidRPr="00D65F1D">
        <w:rPr>
          <w:rFonts w:ascii="Times New Roman" w:eastAsia="Calibri" w:hAnsi="Times New Roman"/>
        </w:rPr>
        <w:t xml:space="preserve">If it is not possible to obtain evidence of the tenant’s circumstances (for example, where domestic violence has occurred) the Property Manager may apply discretion in processing the tenant’s application. </w:t>
      </w:r>
    </w:p>
    <w:p w:rsidR="00BC41AF" w:rsidRPr="00C6536E" w:rsidRDefault="00BC41AF" w:rsidP="00BC41AF">
      <w:pPr>
        <w:autoSpaceDE w:val="0"/>
        <w:autoSpaceDN w:val="0"/>
        <w:adjustRightInd w:val="0"/>
        <w:spacing w:before="240" w:after="120"/>
        <w:rPr>
          <w:rFonts w:ascii="Times New Roman" w:eastAsia="Calibri" w:hAnsi="Times New Roman"/>
        </w:rPr>
      </w:pPr>
      <w:r w:rsidRPr="00C6536E">
        <w:rPr>
          <w:rFonts w:ascii="Times New Roman" w:eastAsia="Calibri" w:hAnsi="Times New Roman"/>
          <w:b/>
          <w:bCs/>
        </w:rPr>
        <w:t xml:space="preserve">Prioritising tenants for transfer </w:t>
      </w:r>
    </w:p>
    <w:p w:rsidR="00BC41AF" w:rsidRPr="00D65F1D" w:rsidRDefault="00BC41AF" w:rsidP="00BC41AF">
      <w:pPr>
        <w:autoSpaceDE w:val="0"/>
        <w:autoSpaceDN w:val="0"/>
        <w:adjustRightInd w:val="0"/>
        <w:spacing w:before="120" w:after="100"/>
        <w:rPr>
          <w:rFonts w:ascii="Times New Roman" w:eastAsia="Calibri" w:hAnsi="Times New Roman"/>
        </w:rPr>
      </w:pPr>
      <w:r w:rsidRPr="00D65F1D">
        <w:rPr>
          <w:rFonts w:ascii="Times New Roman" w:eastAsia="Calibri" w:hAnsi="Times New Roman"/>
        </w:rPr>
        <w:t xml:space="preserve">Provider-initiated transfers may take place as soon as an appropriate vacancy arises. </w:t>
      </w:r>
    </w:p>
    <w:p w:rsidR="00BC41AF" w:rsidRPr="00D65F1D" w:rsidRDefault="00BC41AF" w:rsidP="00BC41AF">
      <w:pPr>
        <w:autoSpaceDE w:val="0"/>
        <w:autoSpaceDN w:val="0"/>
        <w:adjustRightInd w:val="0"/>
        <w:spacing w:before="120" w:after="100"/>
        <w:rPr>
          <w:rFonts w:ascii="Times New Roman" w:eastAsia="Calibri" w:hAnsi="Times New Roman"/>
        </w:rPr>
      </w:pPr>
      <w:r w:rsidRPr="00D65F1D">
        <w:rPr>
          <w:rFonts w:ascii="Times New Roman" w:eastAsia="Calibri" w:hAnsi="Times New Roman"/>
        </w:rPr>
        <w:lastRenderedPageBreak/>
        <w:t xml:space="preserve">The Property Manager must consider the relative priority of client-initiated transfer applications on the following basis: </w:t>
      </w:r>
    </w:p>
    <w:p w:rsidR="00BC41AF" w:rsidRPr="00D65F1D" w:rsidRDefault="00BC41AF" w:rsidP="00BC41AF">
      <w:pPr>
        <w:autoSpaceDE w:val="0"/>
        <w:autoSpaceDN w:val="0"/>
        <w:adjustRightInd w:val="0"/>
        <w:ind w:left="360" w:hanging="360"/>
        <w:rPr>
          <w:rFonts w:ascii="Times New Roman" w:eastAsia="Calibri" w:hAnsi="Times New Roman"/>
        </w:rPr>
      </w:pPr>
    </w:p>
    <w:p w:rsidR="00BC41AF" w:rsidRDefault="00817008" w:rsidP="00BC41AF">
      <w:pPr>
        <w:autoSpaceDE w:val="0"/>
        <w:autoSpaceDN w:val="0"/>
        <w:adjustRightInd w:val="0"/>
        <w:rPr>
          <w:rFonts w:ascii="Times New Roman" w:eastAsia="Calibri" w:hAnsi="Times New Roman"/>
        </w:rPr>
      </w:pPr>
      <w:r>
        <w:rPr>
          <w:rFonts w:ascii="Times New Roman" w:eastAsia="Calibri" w:hAnsi="Times New Roman"/>
        </w:rPr>
        <w:t>Very High Need for a transfer:</w:t>
      </w:r>
    </w:p>
    <w:p w:rsidR="00817008" w:rsidRPr="00D65F1D" w:rsidRDefault="00817008" w:rsidP="00BC41AF">
      <w:pPr>
        <w:autoSpaceDE w:val="0"/>
        <w:autoSpaceDN w:val="0"/>
        <w:adjustRightInd w:val="0"/>
        <w:rPr>
          <w:rFonts w:ascii="Times New Roman" w:eastAsia="Calibri" w:hAnsi="Times New Roman"/>
        </w:rPr>
      </w:pPr>
    </w:p>
    <w:p w:rsidR="00817008" w:rsidRPr="00C6536E" w:rsidRDefault="00BC41AF" w:rsidP="00BC41AF">
      <w:pPr>
        <w:pStyle w:val="ListParagraph"/>
        <w:numPr>
          <w:ilvl w:val="0"/>
          <w:numId w:val="31"/>
        </w:numPr>
        <w:autoSpaceDE w:val="0"/>
        <w:autoSpaceDN w:val="0"/>
        <w:adjustRightInd w:val="0"/>
        <w:rPr>
          <w:rFonts w:ascii="Times New Roman" w:hAnsi="Times New Roman"/>
          <w:sz w:val="24"/>
          <w:szCs w:val="24"/>
        </w:rPr>
      </w:pPr>
      <w:r w:rsidRPr="00C6536E">
        <w:rPr>
          <w:rFonts w:ascii="Times New Roman" w:hAnsi="Times New Roman"/>
          <w:sz w:val="24"/>
          <w:szCs w:val="24"/>
        </w:rPr>
        <w:t xml:space="preserve">homeless or at risk of homelessness due to domestic violence or violence/abuse from another family or community member or neighbour, and/or </w:t>
      </w:r>
    </w:p>
    <w:p w:rsidR="00801298" w:rsidRPr="00956CF1" w:rsidRDefault="00BC41AF" w:rsidP="00BC41AF">
      <w:pPr>
        <w:pStyle w:val="ListParagraph"/>
        <w:numPr>
          <w:ilvl w:val="0"/>
          <w:numId w:val="31"/>
        </w:numPr>
        <w:autoSpaceDE w:val="0"/>
        <w:autoSpaceDN w:val="0"/>
        <w:adjustRightInd w:val="0"/>
        <w:rPr>
          <w:rFonts w:ascii="Times New Roman" w:hAnsi="Times New Roman"/>
          <w:sz w:val="24"/>
          <w:szCs w:val="24"/>
        </w:rPr>
      </w:pPr>
      <w:r w:rsidRPr="00C6536E">
        <w:rPr>
          <w:rFonts w:ascii="Times New Roman" w:hAnsi="Times New Roman"/>
          <w:sz w:val="24"/>
          <w:szCs w:val="24"/>
        </w:rPr>
        <w:t xml:space="preserve">four reasons from the transfer appropriateness criteria above. </w:t>
      </w:r>
    </w:p>
    <w:p w:rsidR="00BC41AF" w:rsidRPr="00D65F1D" w:rsidRDefault="00BC41AF" w:rsidP="00BC41AF">
      <w:pPr>
        <w:autoSpaceDE w:val="0"/>
        <w:autoSpaceDN w:val="0"/>
        <w:adjustRightInd w:val="0"/>
        <w:rPr>
          <w:rFonts w:ascii="Times New Roman" w:eastAsia="Calibri" w:hAnsi="Times New Roman"/>
        </w:rPr>
      </w:pPr>
      <w:r w:rsidRPr="00D65F1D">
        <w:rPr>
          <w:rFonts w:ascii="Times New Roman" w:eastAsia="Calibri" w:hAnsi="Times New Roman"/>
        </w:rPr>
        <w:t xml:space="preserve">High Need for a transfer: </w:t>
      </w:r>
    </w:p>
    <w:p w:rsidR="00BC41AF" w:rsidRPr="00D65F1D" w:rsidRDefault="00BC41AF" w:rsidP="00BC41AF">
      <w:pPr>
        <w:autoSpaceDE w:val="0"/>
        <w:autoSpaceDN w:val="0"/>
        <w:adjustRightInd w:val="0"/>
        <w:spacing w:after="51"/>
        <w:rPr>
          <w:rFonts w:ascii="Times New Roman" w:eastAsia="Calibri" w:hAnsi="Times New Roman"/>
        </w:rPr>
      </w:pPr>
    </w:p>
    <w:p w:rsidR="00817008" w:rsidRPr="00C6536E" w:rsidRDefault="00BC41AF" w:rsidP="00BC41AF">
      <w:pPr>
        <w:pStyle w:val="ListParagraph"/>
        <w:numPr>
          <w:ilvl w:val="0"/>
          <w:numId w:val="32"/>
        </w:numPr>
        <w:autoSpaceDE w:val="0"/>
        <w:autoSpaceDN w:val="0"/>
        <w:adjustRightInd w:val="0"/>
        <w:rPr>
          <w:rFonts w:ascii="Times New Roman" w:hAnsi="Times New Roman"/>
          <w:sz w:val="24"/>
          <w:szCs w:val="24"/>
        </w:rPr>
      </w:pPr>
      <w:r w:rsidRPr="00C6536E">
        <w:rPr>
          <w:rFonts w:ascii="Times New Roman" w:hAnsi="Times New Roman"/>
          <w:sz w:val="24"/>
          <w:szCs w:val="24"/>
        </w:rPr>
        <w:t xml:space="preserve">homeless or at risk of homelessness due to irreversible family breakdown or being split between family and friends, or </w:t>
      </w:r>
    </w:p>
    <w:p w:rsidR="00817008" w:rsidRPr="00C6536E" w:rsidRDefault="00BC41AF" w:rsidP="00BC41AF">
      <w:pPr>
        <w:pStyle w:val="ListParagraph"/>
        <w:numPr>
          <w:ilvl w:val="0"/>
          <w:numId w:val="32"/>
        </w:numPr>
        <w:autoSpaceDE w:val="0"/>
        <w:autoSpaceDN w:val="0"/>
        <w:adjustRightInd w:val="0"/>
        <w:rPr>
          <w:rFonts w:ascii="Times New Roman" w:hAnsi="Times New Roman"/>
          <w:sz w:val="24"/>
          <w:szCs w:val="24"/>
        </w:rPr>
      </w:pPr>
      <w:r w:rsidRPr="00C6536E">
        <w:rPr>
          <w:rFonts w:ascii="Times New Roman" w:hAnsi="Times New Roman"/>
          <w:sz w:val="24"/>
          <w:szCs w:val="24"/>
        </w:rPr>
        <w:t xml:space="preserve">three reasons from the transfer appropriateness criteria above, or </w:t>
      </w:r>
    </w:p>
    <w:p w:rsidR="00BC41AF" w:rsidRPr="00C6536E" w:rsidRDefault="00BC41AF" w:rsidP="00BC41AF">
      <w:pPr>
        <w:pStyle w:val="ListParagraph"/>
        <w:numPr>
          <w:ilvl w:val="0"/>
          <w:numId w:val="32"/>
        </w:numPr>
        <w:autoSpaceDE w:val="0"/>
        <w:autoSpaceDN w:val="0"/>
        <w:adjustRightInd w:val="0"/>
        <w:rPr>
          <w:rFonts w:ascii="Times New Roman" w:hAnsi="Times New Roman"/>
          <w:sz w:val="24"/>
          <w:szCs w:val="24"/>
        </w:rPr>
      </w:pPr>
      <w:r w:rsidRPr="00C6536E">
        <w:rPr>
          <w:rFonts w:ascii="Times New Roman" w:hAnsi="Times New Roman"/>
          <w:sz w:val="24"/>
          <w:szCs w:val="24"/>
        </w:rPr>
        <w:t xml:space="preserve">need to access essential facilities, support services, to meet parole conditions, enable care of children, cultural grounds relating to a death in the tenant’s dwelling or an issue with the design of the housing. </w:t>
      </w:r>
    </w:p>
    <w:p w:rsidR="00BC41AF" w:rsidRPr="00D65F1D" w:rsidRDefault="00BC41AF" w:rsidP="00BC41AF">
      <w:pPr>
        <w:autoSpaceDE w:val="0"/>
        <w:autoSpaceDN w:val="0"/>
        <w:adjustRightInd w:val="0"/>
        <w:rPr>
          <w:rFonts w:ascii="Times New Roman" w:eastAsia="Calibri" w:hAnsi="Times New Roman"/>
        </w:rPr>
      </w:pPr>
      <w:r w:rsidRPr="00D65F1D">
        <w:rPr>
          <w:rFonts w:ascii="Times New Roman" w:eastAsia="Calibri" w:hAnsi="Times New Roman"/>
        </w:rPr>
        <w:t xml:space="preserve">Moderate Need for a transfer: </w:t>
      </w:r>
    </w:p>
    <w:p w:rsidR="00BC41AF" w:rsidRPr="00D65F1D" w:rsidRDefault="00BC41AF" w:rsidP="00BC41AF">
      <w:pPr>
        <w:autoSpaceDE w:val="0"/>
        <w:autoSpaceDN w:val="0"/>
        <w:adjustRightInd w:val="0"/>
        <w:rPr>
          <w:rFonts w:ascii="Times New Roman" w:eastAsia="Calibri" w:hAnsi="Times New Roman"/>
        </w:rPr>
      </w:pPr>
    </w:p>
    <w:p w:rsidR="00BC41AF" w:rsidRPr="00C6536E" w:rsidRDefault="00BC41AF" w:rsidP="00817008">
      <w:pPr>
        <w:pStyle w:val="ListParagraph"/>
        <w:numPr>
          <w:ilvl w:val="0"/>
          <w:numId w:val="33"/>
        </w:numPr>
        <w:autoSpaceDE w:val="0"/>
        <w:autoSpaceDN w:val="0"/>
        <w:adjustRightInd w:val="0"/>
        <w:rPr>
          <w:rFonts w:ascii="Times New Roman" w:hAnsi="Times New Roman"/>
          <w:sz w:val="24"/>
          <w:szCs w:val="24"/>
        </w:rPr>
      </w:pPr>
      <w:r w:rsidRPr="00C6536E">
        <w:rPr>
          <w:rFonts w:ascii="Times New Roman" w:hAnsi="Times New Roman"/>
          <w:sz w:val="24"/>
          <w:szCs w:val="24"/>
        </w:rPr>
        <w:t xml:space="preserve">need to access employment, cultural reasons excluding a death in the tenant’s dwelling, family and informal support, physical amenity (housing size/overcrowding) or formation of new household. </w:t>
      </w:r>
    </w:p>
    <w:p w:rsidR="00BC41AF" w:rsidRPr="00D65F1D" w:rsidRDefault="00BC41AF" w:rsidP="00BC41AF">
      <w:pPr>
        <w:autoSpaceDE w:val="0"/>
        <w:autoSpaceDN w:val="0"/>
        <w:adjustRightInd w:val="0"/>
        <w:spacing w:before="120" w:after="100"/>
        <w:rPr>
          <w:rFonts w:ascii="Times New Roman" w:eastAsia="Calibri" w:hAnsi="Times New Roman"/>
        </w:rPr>
      </w:pPr>
      <w:r w:rsidRPr="00D65F1D">
        <w:rPr>
          <w:rFonts w:ascii="Times New Roman" w:eastAsia="Calibri" w:hAnsi="Times New Roman"/>
        </w:rPr>
        <w:t xml:space="preserve">The Property Manager may use discretion in applying the transfer process. </w:t>
      </w:r>
    </w:p>
    <w:p w:rsidR="00BC41AF" w:rsidRPr="00C6536E" w:rsidRDefault="00BC41AF" w:rsidP="00BC41AF">
      <w:pPr>
        <w:autoSpaceDE w:val="0"/>
        <w:autoSpaceDN w:val="0"/>
        <w:adjustRightInd w:val="0"/>
        <w:spacing w:before="240" w:after="120"/>
        <w:rPr>
          <w:rFonts w:ascii="Times New Roman" w:eastAsia="Calibri" w:hAnsi="Times New Roman"/>
        </w:rPr>
      </w:pPr>
      <w:r w:rsidRPr="00C6536E">
        <w:rPr>
          <w:rFonts w:ascii="Times New Roman" w:eastAsia="Calibri" w:hAnsi="Times New Roman"/>
          <w:b/>
          <w:bCs/>
        </w:rPr>
        <w:t>Tenant</w:t>
      </w:r>
      <w:r w:rsidR="00C6536E">
        <w:rPr>
          <w:rFonts w:ascii="Times New Roman" w:eastAsia="Calibri" w:hAnsi="Times New Roman"/>
          <w:b/>
          <w:bCs/>
        </w:rPr>
        <w:t>s who do not want to remain in Community H</w:t>
      </w:r>
      <w:r w:rsidRPr="00C6536E">
        <w:rPr>
          <w:rFonts w:ascii="Times New Roman" w:eastAsia="Calibri" w:hAnsi="Times New Roman"/>
          <w:b/>
          <w:bCs/>
        </w:rPr>
        <w:t xml:space="preserve">ousing </w:t>
      </w:r>
    </w:p>
    <w:p w:rsidR="00BC41AF" w:rsidRPr="00D65F1D" w:rsidRDefault="00C6536E" w:rsidP="00BC41AF">
      <w:pPr>
        <w:autoSpaceDE w:val="0"/>
        <w:autoSpaceDN w:val="0"/>
        <w:adjustRightInd w:val="0"/>
        <w:spacing w:before="120" w:after="100"/>
        <w:rPr>
          <w:rFonts w:ascii="Times New Roman" w:eastAsia="Calibri" w:hAnsi="Times New Roman"/>
        </w:rPr>
      </w:pPr>
      <w:r>
        <w:rPr>
          <w:rFonts w:ascii="Times New Roman" w:eastAsia="Calibri" w:hAnsi="Times New Roman"/>
        </w:rPr>
        <w:t>If a Community H</w:t>
      </w:r>
      <w:r w:rsidR="00BC41AF" w:rsidRPr="00D65F1D">
        <w:rPr>
          <w:rFonts w:ascii="Times New Roman" w:eastAsia="Calibri" w:hAnsi="Times New Roman"/>
        </w:rPr>
        <w:t>ousing ten</w:t>
      </w:r>
      <w:r>
        <w:rPr>
          <w:rFonts w:ascii="Times New Roman" w:eastAsia="Calibri" w:hAnsi="Times New Roman"/>
        </w:rPr>
        <w:t>ant does not want to remain in C</w:t>
      </w:r>
      <w:r w:rsidR="00BC41AF" w:rsidRPr="00D65F1D">
        <w:rPr>
          <w:rFonts w:ascii="Times New Roman" w:eastAsia="Calibri" w:hAnsi="Times New Roman"/>
        </w:rPr>
        <w:t>ommuni</w:t>
      </w:r>
      <w:r>
        <w:rPr>
          <w:rFonts w:ascii="Times New Roman" w:eastAsia="Calibri" w:hAnsi="Times New Roman"/>
        </w:rPr>
        <w:t>ty H</w:t>
      </w:r>
      <w:r w:rsidR="00BC41AF" w:rsidRPr="00D65F1D">
        <w:rPr>
          <w:rFonts w:ascii="Times New Roman" w:eastAsia="Calibri" w:hAnsi="Times New Roman"/>
        </w:rPr>
        <w:t xml:space="preserve">ousing, the Property Manager must: </w:t>
      </w:r>
    </w:p>
    <w:p w:rsidR="00817008" w:rsidRPr="00C6536E" w:rsidRDefault="00BC41AF" w:rsidP="00BC41AF">
      <w:pPr>
        <w:pStyle w:val="ListParagraph"/>
        <w:numPr>
          <w:ilvl w:val="0"/>
          <w:numId w:val="33"/>
        </w:numPr>
        <w:autoSpaceDE w:val="0"/>
        <w:autoSpaceDN w:val="0"/>
        <w:adjustRightInd w:val="0"/>
        <w:rPr>
          <w:rFonts w:ascii="Times New Roman" w:hAnsi="Times New Roman"/>
          <w:sz w:val="24"/>
          <w:szCs w:val="24"/>
        </w:rPr>
      </w:pPr>
      <w:r w:rsidRPr="00C6536E">
        <w:rPr>
          <w:rFonts w:ascii="Times New Roman" w:hAnsi="Times New Roman"/>
          <w:sz w:val="24"/>
          <w:szCs w:val="24"/>
        </w:rPr>
        <w:t>inform the tenant that transfer applications accepted by the Housing Service Centre are placed on the housing register in order of need and it is likely that the tenant will have to wait longer for assistance than if</w:t>
      </w:r>
      <w:r w:rsidR="00C6536E" w:rsidRPr="00C6536E">
        <w:rPr>
          <w:rFonts w:ascii="Times New Roman" w:hAnsi="Times New Roman"/>
          <w:sz w:val="24"/>
          <w:szCs w:val="24"/>
        </w:rPr>
        <w:t xml:space="preserve"> they move within the Community H</w:t>
      </w:r>
      <w:r w:rsidRPr="00C6536E">
        <w:rPr>
          <w:rFonts w:ascii="Times New Roman" w:hAnsi="Times New Roman"/>
          <w:sz w:val="24"/>
          <w:szCs w:val="24"/>
        </w:rPr>
        <w:t xml:space="preserve">ousing sector </w:t>
      </w:r>
    </w:p>
    <w:p w:rsidR="00817008" w:rsidRPr="00C6536E" w:rsidRDefault="00BC41AF" w:rsidP="00BC41AF">
      <w:pPr>
        <w:pStyle w:val="ListParagraph"/>
        <w:numPr>
          <w:ilvl w:val="0"/>
          <w:numId w:val="33"/>
        </w:numPr>
        <w:autoSpaceDE w:val="0"/>
        <w:autoSpaceDN w:val="0"/>
        <w:adjustRightInd w:val="0"/>
        <w:rPr>
          <w:rFonts w:ascii="Times New Roman" w:hAnsi="Times New Roman"/>
          <w:sz w:val="24"/>
          <w:szCs w:val="24"/>
        </w:rPr>
      </w:pPr>
      <w:r w:rsidRPr="00C6536E">
        <w:rPr>
          <w:rFonts w:ascii="Times New Roman" w:hAnsi="Times New Roman"/>
          <w:sz w:val="24"/>
          <w:szCs w:val="24"/>
        </w:rPr>
        <w:t xml:space="preserve">assist the tenant to lodge the Application for Transfer Form (REACH-FM-120) at the Housing Service Centre </w:t>
      </w:r>
    </w:p>
    <w:p w:rsidR="00BC41AF" w:rsidRPr="00C6536E" w:rsidRDefault="00BC41AF" w:rsidP="00BC41AF">
      <w:pPr>
        <w:pStyle w:val="ListParagraph"/>
        <w:numPr>
          <w:ilvl w:val="0"/>
          <w:numId w:val="33"/>
        </w:numPr>
        <w:autoSpaceDE w:val="0"/>
        <w:autoSpaceDN w:val="0"/>
        <w:adjustRightInd w:val="0"/>
        <w:rPr>
          <w:rFonts w:ascii="Times New Roman" w:hAnsi="Times New Roman"/>
          <w:sz w:val="24"/>
          <w:szCs w:val="24"/>
        </w:rPr>
      </w:pPr>
      <w:r w:rsidRPr="00C6536E">
        <w:rPr>
          <w:rFonts w:ascii="Times New Roman" w:hAnsi="Times New Roman"/>
          <w:sz w:val="24"/>
          <w:szCs w:val="24"/>
        </w:rPr>
        <w:t xml:space="preserve">provide any relevant information on the tenant’s current housing to the Housing Service Centre. </w:t>
      </w:r>
    </w:p>
    <w:p w:rsidR="00BC41AF" w:rsidRPr="00D65F1D" w:rsidRDefault="00BC41AF" w:rsidP="00BC41AF">
      <w:pPr>
        <w:autoSpaceDE w:val="0"/>
        <w:autoSpaceDN w:val="0"/>
        <w:adjustRightInd w:val="0"/>
        <w:spacing w:before="240" w:after="120"/>
        <w:rPr>
          <w:rFonts w:ascii="Times New Roman" w:eastAsia="Calibri" w:hAnsi="Times New Roman"/>
        </w:rPr>
      </w:pPr>
      <w:r w:rsidRPr="00D65F1D">
        <w:rPr>
          <w:rFonts w:ascii="Times New Roman" w:eastAsia="Calibri" w:hAnsi="Times New Roman"/>
          <w:b/>
          <w:bCs/>
        </w:rPr>
        <w:t xml:space="preserve">Rejection of offer </w:t>
      </w:r>
    </w:p>
    <w:p w:rsidR="00BC41AF" w:rsidRPr="00D65F1D" w:rsidRDefault="00BC41AF" w:rsidP="00BC41AF">
      <w:pPr>
        <w:autoSpaceDE w:val="0"/>
        <w:autoSpaceDN w:val="0"/>
        <w:adjustRightInd w:val="0"/>
        <w:spacing w:before="120" w:after="100"/>
        <w:rPr>
          <w:rFonts w:ascii="Times New Roman" w:eastAsia="Calibri" w:hAnsi="Times New Roman"/>
        </w:rPr>
      </w:pPr>
      <w:r w:rsidRPr="00D65F1D">
        <w:rPr>
          <w:rFonts w:ascii="Times New Roman" w:eastAsia="Calibri" w:hAnsi="Times New Roman"/>
        </w:rPr>
        <w:t xml:space="preserve">If a transferring tenant rejects an offer of alternative housing, the Property Manager must assess whether the reason is considered valid or invalid under the department’s guidelines. Tenants who reject offers of housing assistance for invalid reasons may have their transfer priority reassessed. </w:t>
      </w:r>
    </w:p>
    <w:p w:rsidR="00BC41AF" w:rsidRPr="00D65F1D" w:rsidRDefault="00BC41AF" w:rsidP="00BC41AF">
      <w:pPr>
        <w:pStyle w:val="Heading3"/>
        <w:rPr>
          <w:rFonts w:ascii="Times New Roman" w:eastAsia="Calibri" w:hAnsi="Times New Roman"/>
          <w:sz w:val="24"/>
          <w:szCs w:val="24"/>
        </w:rPr>
      </w:pPr>
      <w:bookmarkStart w:id="29" w:name="_Toc268081625"/>
      <w:r w:rsidRPr="00D65F1D">
        <w:rPr>
          <w:rFonts w:ascii="Times New Roman" w:eastAsia="Calibri" w:hAnsi="Times New Roman"/>
          <w:sz w:val="24"/>
          <w:szCs w:val="24"/>
        </w:rPr>
        <w:lastRenderedPageBreak/>
        <w:t>When domestic violence is an issue</w:t>
      </w:r>
      <w:bookmarkEnd w:id="29"/>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 xml:space="preserve">All attempts will be made to choose a location that will reduce the risk of harassment by the perpetrator. REACH Limited may request supporting documentation from the tenant, to assess the request. </w:t>
      </w:r>
    </w:p>
    <w:p w:rsidR="00BC41AF" w:rsidRPr="00D65F1D" w:rsidRDefault="00BC41AF" w:rsidP="00BC41AF">
      <w:pPr>
        <w:autoSpaceDE w:val="0"/>
        <w:autoSpaceDN w:val="0"/>
        <w:adjustRightInd w:val="0"/>
        <w:rPr>
          <w:rFonts w:ascii="Times New Roman" w:hAnsi="Times New Roman"/>
          <w:color w:val="000000"/>
        </w:rPr>
      </w:pPr>
    </w:p>
    <w:p w:rsidR="00BC41AF" w:rsidRDefault="00BC41AF" w:rsidP="00BC41AF">
      <w:pPr>
        <w:autoSpaceDE w:val="0"/>
        <w:autoSpaceDN w:val="0"/>
        <w:adjustRightInd w:val="0"/>
        <w:rPr>
          <w:rFonts w:ascii="Times New Roman" w:hAnsi="Times New Roman"/>
          <w:i/>
          <w:color w:val="000000"/>
        </w:rPr>
      </w:pPr>
      <w:r w:rsidRPr="00D65F1D">
        <w:rPr>
          <w:rFonts w:ascii="Times New Roman" w:hAnsi="Times New Roman"/>
          <w:i/>
          <w:color w:val="000000"/>
        </w:rPr>
        <w:t>Some victims wish to escape as far away as possible and all attempts will be made to assist them through:</w:t>
      </w:r>
    </w:p>
    <w:p w:rsidR="00951DB7" w:rsidRPr="00D65F1D" w:rsidRDefault="00951DB7" w:rsidP="00BC41AF">
      <w:pPr>
        <w:autoSpaceDE w:val="0"/>
        <w:autoSpaceDN w:val="0"/>
        <w:adjustRightInd w:val="0"/>
        <w:rPr>
          <w:rFonts w:ascii="Times New Roman" w:hAnsi="Times New Roman"/>
          <w:i/>
          <w:color w:val="000000"/>
        </w:rPr>
      </w:pPr>
    </w:p>
    <w:p w:rsidR="00817008" w:rsidRPr="00E46E05" w:rsidRDefault="00BC41AF" w:rsidP="00BC41AF">
      <w:pPr>
        <w:pStyle w:val="ListParagraph"/>
        <w:numPr>
          <w:ilvl w:val="0"/>
          <w:numId w:val="34"/>
        </w:numPr>
        <w:autoSpaceDE w:val="0"/>
        <w:autoSpaceDN w:val="0"/>
        <w:adjustRightInd w:val="0"/>
        <w:rPr>
          <w:rFonts w:ascii="Times New Roman" w:hAnsi="Times New Roman"/>
          <w:color w:val="000000"/>
          <w:sz w:val="24"/>
          <w:szCs w:val="24"/>
        </w:rPr>
      </w:pPr>
      <w:r w:rsidRPr="00E46E05">
        <w:rPr>
          <w:rFonts w:ascii="Times New Roman" w:hAnsi="Times New Roman"/>
          <w:color w:val="000000"/>
          <w:sz w:val="24"/>
          <w:szCs w:val="24"/>
        </w:rPr>
        <w:t>Use of relocation if a property is available in another suburb;</w:t>
      </w:r>
    </w:p>
    <w:p w:rsidR="00817008" w:rsidRPr="00E46E05" w:rsidRDefault="00BC41AF" w:rsidP="00BC41AF">
      <w:pPr>
        <w:pStyle w:val="ListParagraph"/>
        <w:numPr>
          <w:ilvl w:val="0"/>
          <w:numId w:val="34"/>
        </w:numPr>
        <w:autoSpaceDE w:val="0"/>
        <w:autoSpaceDN w:val="0"/>
        <w:adjustRightInd w:val="0"/>
        <w:rPr>
          <w:rFonts w:ascii="Times New Roman" w:hAnsi="Times New Roman"/>
          <w:color w:val="000000"/>
          <w:sz w:val="24"/>
          <w:szCs w:val="24"/>
        </w:rPr>
      </w:pPr>
      <w:r w:rsidRPr="00E46E05">
        <w:rPr>
          <w:rFonts w:ascii="Times New Roman" w:hAnsi="Times New Roman"/>
          <w:color w:val="000000"/>
          <w:sz w:val="24"/>
          <w:szCs w:val="24"/>
        </w:rPr>
        <w:t>Seeking a mutual exchange arrangement; and</w:t>
      </w:r>
    </w:p>
    <w:p w:rsidR="00BC41AF" w:rsidRPr="00E46E05" w:rsidRDefault="00BC41AF" w:rsidP="00BC41AF">
      <w:pPr>
        <w:pStyle w:val="ListParagraph"/>
        <w:numPr>
          <w:ilvl w:val="0"/>
          <w:numId w:val="34"/>
        </w:numPr>
        <w:autoSpaceDE w:val="0"/>
        <w:autoSpaceDN w:val="0"/>
        <w:adjustRightInd w:val="0"/>
        <w:rPr>
          <w:rFonts w:ascii="Times New Roman" w:hAnsi="Times New Roman"/>
          <w:color w:val="000000"/>
          <w:sz w:val="24"/>
          <w:szCs w:val="24"/>
        </w:rPr>
      </w:pPr>
      <w:r w:rsidRPr="00E46E05">
        <w:rPr>
          <w:rFonts w:ascii="Times New Roman" w:hAnsi="Times New Roman"/>
          <w:color w:val="000000"/>
          <w:sz w:val="24"/>
          <w:szCs w:val="24"/>
        </w:rPr>
        <w:t>Attempting to transfer through another housing provider.</w:t>
      </w:r>
    </w:p>
    <w:p w:rsidR="00BC41AF" w:rsidRDefault="00BC41AF" w:rsidP="00BC41AF">
      <w:pPr>
        <w:pStyle w:val="Heading3"/>
        <w:rPr>
          <w:rFonts w:ascii="Times New Roman" w:eastAsia="Calibri" w:hAnsi="Times New Roman"/>
          <w:sz w:val="24"/>
          <w:szCs w:val="24"/>
        </w:rPr>
      </w:pPr>
      <w:bookmarkStart w:id="30" w:name="_Toc268081626"/>
      <w:r w:rsidRPr="00D65F1D">
        <w:rPr>
          <w:rFonts w:ascii="Times New Roman" w:eastAsia="Calibri" w:hAnsi="Times New Roman"/>
          <w:sz w:val="24"/>
          <w:szCs w:val="24"/>
        </w:rPr>
        <w:t>Relationship Breakdown</w:t>
      </w:r>
      <w:bookmarkEnd w:id="30"/>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If relationship breakdown is the primary issue and both people in the</w:t>
      </w:r>
      <w:r w:rsidR="00951DB7">
        <w:rPr>
          <w:rFonts w:ascii="Times New Roman" w:hAnsi="Times New Roman"/>
          <w:color w:val="000000"/>
        </w:rPr>
        <w:t xml:space="preserve"> relationship</w:t>
      </w:r>
      <w:r w:rsidRPr="00D65F1D">
        <w:rPr>
          <w:rFonts w:ascii="Times New Roman" w:hAnsi="Times New Roman"/>
          <w:color w:val="000000"/>
        </w:rPr>
        <w:t xml:space="preserve"> are on the lease, they will be asked to negotiate between themselves who is to remain in the property.</w:t>
      </w:r>
      <w:r w:rsidR="00E46E05">
        <w:rPr>
          <w:rFonts w:ascii="Times New Roman" w:hAnsi="Times New Roman"/>
          <w:color w:val="000000"/>
        </w:rPr>
        <w:t xml:space="preserve"> REACH Limited will make the final decision based on ongoing eligibility.</w:t>
      </w:r>
      <w:r w:rsidRPr="00D65F1D">
        <w:rPr>
          <w:rFonts w:ascii="Times New Roman" w:hAnsi="Times New Roman"/>
          <w:color w:val="000000"/>
        </w:rPr>
        <w:t xml:space="preserve"> If only one person in the couple is on the</w:t>
      </w:r>
      <w:r w:rsidR="00E46E05">
        <w:rPr>
          <w:rFonts w:ascii="Times New Roman" w:hAnsi="Times New Roman"/>
          <w:color w:val="000000"/>
        </w:rPr>
        <w:t xml:space="preserve"> lease as principal tenant, this person will remain in the tenancy. </w:t>
      </w:r>
    </w:p>
    <w:p w:rsidR="00E46E05" w:rsidRPr="00956CF1" w:rsidRDefault="00BC41AF" w:rsidP="00956CF1">
      <w:pPr>
        <w:pStyle w:val="Heading3"/>
        <w:rPr>
          <w:rFonts w:ascii="Times New Roman" w:eastAsia="Calibri" w:hAnsi="Times New Roman"/>
          <w:sz w:val="24"/>
          <w:szCs w:val="24"/>
        </w:rPr>
      </w:pPr>
      <w:bookmarkStart w:id="31" w:name="_Toc268081629"/>
      <w:r w:rsidRPr="00D65F1D">
        <w:rPr>
          <w:rFonts w:ascii="Times New Roman" w:eastAsia="Calibri" w:hAnsi="Times New Roman"/>
          <w:sz w:val="24"/>
          <w:szCs w:val="24"/>
        </w:rPr>
        <w:t>Mutual Exchange</w:t>
      </w:r>
      <w:bookmarkEnd w:id="31"/>
    </w:p>
    <w:p w:rsidR="00BC41AF" w:rsidRPr="00D65F1D" w:rsidRDefault="00BC41AF" w:rsidP="00BC41AF">
      <w:pPr>
        <w:rPr>
          <w:rFonts w:ascii="Times New Roman" w:hAnsi="Times New Roman"/>
        </w:rPr>
      </w:pPr>
      <w:r w:rsidRPr="00D65F1D">
        <w:rPr>
          <w:rFonts w:ascii="Times New Roman" w:hAnsi="Times New Roman"/>
        </w:rPr>
        <w:t>When more than 1 household requires relocation, the Property Manager will refer to the transfer register, to ascertain if a mutual exchange is an option. A mutual exchange can occur when there is an appropriate match of property requirements/locations on the transfer register.</w:t>
      </w:r>
    </w:p>
    <w:p w:rsidR="00E46E05" w:rsidRDefault="00E46E05" w:rsidP="00BC41AF">
      <w:pPr>
        <w:autoSpaceDE w:val="0"/>
        <w:autoSpaceDN w:val="0"/>
        <w:adjustRightInd w:val="0"/>
        <w:rPr>
          <w:rFonts w:ascii="Times New Roman" w:hAnsi="Times New Roman"/>
          <w:color w:val="000000"/>
        </w:rPr>
      </w:pP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Mutual exchange between tenants can occur where:</w:t>
      </w:r>
    </w:p>
    <w:p w:rsidR="00BC41AF" w:rsidRPr="00D65F1D" w:rsidRDefault="00BC41AF" w:rsidP="00BC41AF">
      <w:pPr>
        <w:autoSpaceDE w:val="0"/>
        <w:autoSpaceDN w:val="0"/>
        <w:adjustRightInd w:val="0"/>
        <w:rPr>
          <w:rFonts w:ascii="Times New Roman" w:hAnsi="Times New Roman"/>
          <w:color w:val="000000"/>
        </w:rPr>
      </w:pP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All parties agree,</w:t>
      </w: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In such instances as outlined in relocation above and where the exchange would provide better outcomes for household composition.</w:t>
      </w:r>
    </w:p>
    <w:p w:rsidR="00BC41AF" w:rsidRPr="00D65F1D" w:rsidRDefault="00BC41AF" w:rsidP="00BC41AF">
      <w:pPr>
        <w:autoSpaceDE w:val="0"/>
        <w:autoSpaceDN w:val="0"/>
        <w:adjustRightInd w:val="0"/>
        <w:rPr>
          <w:rFonts w:ascii="Times New Roman" w:hAnsi="Times New Roman"/>
          <w:color w:val="000000"/>
        </w:rPr>
      </w:pP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In some instances, it may be possible to fac</w:t>
      </w:r>
      <w:r w:rsidR="00E46E05">
        <w:rPr>
          <w:rFonts w:ascii="Times New Roman" w:hAnsi="Times New Roman"/>
          <w:color w:val="000000"/>
        </w:rPr>
        <w:t>ilitate an exchange with other C</w:t>
      </w:r>
      <w:r w:rsidRPr="00D65F1D">
        <w:rPr>
          <w:rFonts w:ascii="Times New Roman" w:hAnsi="Times New Roman"/>
          <w:color w:val="000000"/>
        </w:rPr>
        <w:t>ommunity</w:t>
      </w:r>
      <w:r w:rsidR="00E46E05">
        <w:rPr>
          <w:rFonts w:ascii="Times New Roman" w:hAnsi="Times New Roman"/>
          <w:color w:val="000000"/>
        </w:rPr>
        <w:t xml:space="preserve"> H</w:t>
      </w:r>
      <w:r w:rsidRPr="00D65F1D">
        <w:rPr>
          <w:rFonts w:ascii="Times New Roman" w:hAnsi="Times New Roman"/>
          <w:color w:val="000000"/>
        </w:rPr>
        <w:t>ousing organisations where location is imperative to its tenants and on the basis of any of the requests for relocation as above.</w:t>
      </w:r>
    </w:p>
    <w:p w:rsidR="00BC41AF" w:rsidRDefault="00BC41AF" w:rsidP="00BC41AF">
      <w:pPr>
        <w:pStyle w:val="Heading3"/>
        <w:rPr>
          <w:rFonts w:ascii="Times New Roman" w:eastAsia="Calibri" w:hAnsi="Times New Roman"/>
          <w:sz w:val="24"/>
          <w:szCs w:val="24"/>
        </w:rPr>
      </w:pPr>
      <w:bookmarkStart w:id="32" w:name="_Toc268081630"/>
      <w:r w:rsidRPr="00D65F1D">
        <w:rPr>
          <w:rFonts w:ascii="Times New Roman" w:eastAsia="Calibri" w:hAnsi="Times New Roman"/>
          <w:sz w:val="24"/>
          <w:szCs w:val="24"/>
        </w:rPr>
        <w:t>Over /Under Occupancies</w:t>
      </w:r>
      <w:bookmarkEnd w:id="32"/>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REACH Limited follows the One Social Housing System allocation process, in order to ensure that under occupancy and overcrowding issues are addressed at the point of allocation. Only in exceptional circumstances would over or under occupancy occur at the point of allocation. Exceptional circumstances would include such issues as urgent child protection as recommended by the Department of Child Safety.</w:t>
      </w:r>
    </w:p>
    <w:p w:rsidR="00BC41AF" w:rsidRPr="00D65F1D" w:rsidRDefault="00BC41AF" w:rsidP="00BC41AF">
      <w:pPr>
        <w:autoSpaceDE w:val="0"/>
        <w:autoSpaceDN w:val="0"/>
        <w:adjustRightInd w:val="0"/>
        <w:rPr>
          <w:rFonts w:ascii="Times New Roman" w:hAnsi="Times New Roman"/>
          <w:color w:val="000000"/>
        </w:rPr>
      </w:pP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After the initial allocation, over time, the household composition may change. In these circumstances, REACH Limited will identify overcrowding or under occupancy issues, and where possible, attempt a mutual exchange or relocation of the household.</w:t>
      </w:r>
    </w:p>
    <w:p w:rsidR="00BC41AF" w:rsidRPr="00D65F1D" w:rsidRDefault="00BC41AF" w:rsidP="00BC41AF">
      <w:pPr>
        <w:autoSpaceDE w:val="0"/>
        <w:autoSpaceDN w:val="0"/>
        <w:adjustRightInd w:val="0"/>
        <w:rPr>
          <w:rFonts w:ascii="Times New Roman" w:hAnsi="Times New Roman"/>
          <w:color w:val="000000"/>
        </w:rPr>
      </w:pP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REACH Limited will also identify any household composition changes when completing the annual rent review. Where it is identified during this process that a property is being under or over occupied, REACH Limited will endeavour to complete a mutual e</w:t>
      </w:r>
      <w:r w:rsidR="00ED7F9E">
        <w:rPr>
          <w:rFonts w:ascii="Times New Roman" w:hAnsi="Times New Roman"/>
          <w:color w:val="000000"/>
        </w:rPr>
        <w:t>xchange, relocation or transfer.</w:t>
      </w:r>
      <w:r w:rsidRPr="00D65F1D">
        <w:rPr>
          <w:rFonts w:ascii="Times New Roman" w:hAnsi="Times New Roman"/>
          <w:color w:val="000000"/>
        </w:rPr>
        <w:t xml:space="preserve"> </w:t>
      </w:r>
      <w:r w:rsidR="00ED7F9E">
        <w:rPr>
          <w:rFonts w:ascii="Times New Roman" w:hAnsi="Times New Roman"/>
          <w:color w:val="000000"/>
        </w:rPr>
        <w:t>H</w:t>
      </w:r>
      <w:r w:rsidRPr="00D65F1D">
        <w:rPr>
          <w:rFonts w:ascii="Times New Roman" w:hAnsi="Times New Roman"/>
          <w:color w:val="000000"/>
        </w:rPr>
        <w:t xml:space="preserve">owever this will be subject to the availability of appropriate housing stock, within </w:t>
      </w:r>
      <w:r w:rsidRPr="00D65F1D">
        <w:rPr>
          <w:rFonts w:ascii="Times New Roman" w:hAnsi="Times New Roman"/>
          <w:color w:val="000000"/>
        </w:rPr>
        <w:lastRenderedPageBreak/>
        <w:t xml:space="preserve">REACH Limited’s portfolio, or the social housing sector, and the consent of the </w:t>
      </w:r>
      <w:r w:rsidR="00ED7F9E">
        <w:rPr>
          <w:rFonts w:ascii="Times New Roman" w:hAnsi="Times New Roman"/>
          <w:color w:val="000000"/>
        </w:rPr>
        <w:t>tenant(s)</w:t>
      </w:r>
      <w:r w:rsidRPr="00D65F1D">
        <w:rPr>
          <w:rFonts w:ascii="Times New Roman" w:hAnsi="Times New Roman"/>
          <w:color w:val="000000"/>
        </w:rPr>
        <w:t xml:space="preserve">. Any such transfers, relocations or exchanges will remain voluntary. </w:t>
      </w:r>
    </w:p>
    <w:p w:rsidR="00BC41AF" w:rsidRPr="00D65F1D" w:rsidRDefault="00BC41AF" w:rsidP="00BC41AF">
      <w:pPr>
        <w:autoSpaceDE w:val="0"/>
        <w:autoSpaceDN w:val="0"/>
        <w:adjustRightInd w:val="0"/>
        <w:rPr>
          <w:rFonts w:ascii="Times New Roman" w:hAnsi="Times New Roman"/>
          <w:color w:val="000000"/>
        </w:rPr>
      </w:pP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Where these issues are identified, REACH Limited will document the decision of the household members by completing an Over/Under Occupancy Review Form (REACH-FM-244)</w:t>
      </w:r>
      <w:r w:rsidR="00ED7F9E">
        <w:rPr>
          <w:rFonts w:ascii="Times New Roman" w:hAnsi="Times New Roman"/>
          <w:color w:val="000000"/>
        </w:rPr>
        <w:t xml:space="preserve">. </w:t>
      </w:r>
    </w:p>
    <w:p w:rsidR="00817008" w:rsidRPr="00956CF1" w:rsidRDefault="00BC41AF" w:rsidP="00956CF1">
      <w:pPr>
        <w:pStyle w:val="Heading3"/>
        <w:rPr>
          <w:rFonts w:ascii="Times New Roman" w:eastAsia="Calibri" w:hAnsi="Times New Roman"/>
          <w:sz w:val="24"/>
          <w:szCs w:val="24"/>
        </w:rPr>
      </w:pPr>
      <w:bookmarkStart w:id="33" w:name="_Toc268081633"/>
      <w:r w:rsidRPr="00D65F1D">
        <w:rPr>
          <w:rFonts w:ascii="Times New Roman" w:eastAsia="Calibri" w:hAnsi="Times New Roman"/>
          <w:sz w:val="24"/>
          <w:szCs w:val="24"/>
        </w:rPr>
        <w:t>Succession of Tenancy (When a Principal Tenant Leaves or Dies</w:t>
      </w:r>
      <w:bookmarkEnd w:id="33"/>
      <w:r w:rsidRPr="00D65F1D">
        <w:rPr>
          <w:rFonts w:ascii="Times New Roman" w:eastAsia="Calibri" w:hAnsi="Times New Roman"/>
          <w:sz w:val="24"/>
          <w:szCs w:val="24"/>
        </w:rPr>
        <w:t>)</w:t>
      </w: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 xml:space="preserve">Any succession of tenancy will only be completed if the remaining occupants remain eligible for housing assistance. If an occupant(s) remains eligible for housing assistance, but in a different property due to bedroom entitlements, the occupant(s) will be placed on the organisations transfer waitlist, and the REACH Limited transfer process will be followed. </w:t>
      </w:r>
    </w:p>
    <w:p w:rsidR="00BC41AF" w:rsidRPr="00D65F1D" w:rsidRDefault="00BC41AF" w:rsidP="00BC41AF">
      <w:pPr>
        <w:autoSpaceDE w:val="0"/>
        <w:autoSpaceDN w:val="0"/>
        <w:adjustRightInd w:val="0"/>
        <w:rPr>
          <w:rFonts w:ascii="Times New Roman" w:hAnsi="Times New Roman"/>
          <w:color w:val="000000"/>
        </w:rPr>
      </w:pP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 xml:space="preserve">In the event of person(s) squatting at a premises, the action taken by REACH Limited will depend on the circumstances, as defined below. </w:t>
      </w:r>
    </w:p>
    <w:p w:rsidR="00BC41AF" w:rsidRPr="00D65F1D" w:rsidRDefault="00BC41AF" w:rsidP="00BC41AF">
      <w:pPr>
        <w:autoSpaceDE w:val="0"/>
        <w:autoSpaceDN w:val="0"/>
        <w:adjustRightInd w:val="0"/>
        <w:rPr>
          <w:rFonts w:ascii="Times New Roman" w:hAnsi="Times New Roman"/>
          <w:color w:val="000000"/>
        </w:rPr>
      </w:pP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Where squatter(s) have taken up residence in a vacant property:</w:t>
      </w: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ab/>
      </w:r>
    </w:p>
    <w:p w:rsidR="00BC41AF" w:rsidRPr="00D65F1D" w:rsidRDefault="00BC41AF" w:rsidP="00BC41AF">
      <w:pPr>
        <w:autoSpaceDE w:val="0"/>
        <w:autoSpaceDN w:val="0"/>
        <w:adjustRightInd w:val="0"/>
        <w:ind w:left="720"/>
        <w:rPr>
          <w:rFonts w:ascii="Times New Roman" w:hAnsi="Times New Roman"/>
          <w:color w:val="000000"/>
        </w:rPr>
      </w:pPr>
      <w:r w:rsidRPr="00D65F1D">
        <w:rPr>
          <w:rFonts w:ascii="Times New Roman" w:hAnsi="Times New Roman"/>
          <w:color w:val="000000"/>
        </w:rPr>
        <w:t>REACH Limited will contact the Queensland Police Service to remove the squatters. In some</w:t>
      </w:r>
      <w:r w:rsidR="00ED7F9E">
        <w:rPr>
          <w:rFonts w:ascii="Times New Roman" w:hAnsi="Times New Roman"/>
          <w:color w:val="000000"/>
        </w:rPr>
        <w:t xml:space="preserve"> </w:t>
      </w:r>
      <w:r w:rsidRPr="00D65F1D">
        <w:rPr>
          <w:rFonts w:ascii="Times New Roman" w:hAnsi="Times New Roman"/>
          <w:color w:val="000000"/>
        </w:rPr>
        <w:t xml:space="preserve">circumstances an application to the Queensland Civil and Administrative Tribunal (QCAT) may have to be lodged in order for the police to attend. </w:t>
      </w:r>
    </w:p>
    <w:p w:rsidR="00BC41AF" w:rsidRPr="00D65F1D" w:rsidRDefault="00BC41AF" w:rsidP="00BC41AF">
      <w:pPr>
        <w:autoSpaceDE w:val="0"/>
        <w:autoSpaceDN w:val="0"/>
        <w:adjustRightInd w:val="0"/>
        <w:rPr>
          <w:rFonts w:ascii="Times New Roman" w:hAnsi="Times New Roman"/>
          <w:color w:val="000000"/>
        </w:rPr>
      </w:pPr>
    </w:p>
    <w:p w:rsidR="00BC41AF" w:rsidRPr="00D65F1D" w:rsidRDefault="00BC41AF" w:rsidP="00BC41AF">
      <w:pPr>
        <w:autoSpaceDE w:val="0"/>
        <w:autoSpaceDN w:val="0"/>
        <w:adjustRightInd w:val="0"/>
        <w:rPr>
          <w:rFonts w:ascii="Times New Roman" w:hAnsi="Times New Roman"/>
          <w:color w:val="000000"/>
        </w:rPr>
      </w:pPr>
      <w:r w:rsidRPr="00D65F1D">
        <w:rPr>
          <w:rFonts w:ascii="Times New Roman" w:hAnsi="Times New Roman"/>
          <w:color w:val="000000"/>
        </w:rPr>
        <w:t>Where squatter(s) have taken up residence in a tenanted property:</w:t>
      </w:r>
    </w:p>
    <w:p w:rsidR="00BC41AF" w:rsidRPr="00D65F1D" w:rsidRDefault="00BC41AF" w:rsidP="00BC41AF">
      <w:pPr>
        <w:autoSpaceDE w:val="0"/>
        <w:autoSpaceDN w:val="0"/>
        <w:adjustRightInd w:val="0"/>
        <w:rPr>
          <w:rFonts w:ascii="Times New Roman" w:hAnsi="Times New Roman"/>
          <w:color w:val="000000"/>
        </w:rPr>
      </w:pPr>
    </w:p>
    <w:p w:rsidR="00BC41AF" w:rsidRPr="00D65F1D" w:rsidRDefault="00BC41AF" w:rsidP="00BC41AF">
      <w:pPr>
        <w:autoSpaceDE w:val="0"/>
        <w:autoSpaceDN w:val="0"/>
        <w:adjustRightInd w:val="0"/>
        <w:ind w:left="720"/>
        <w:rPr>
          <w:rFonts w:ascii="Times New Roman" w:hAnsi="Times New Roman"/>
          <w:color w:val="000000"/>
        </w:rPr>
      </w:pPr>
      <w:r w:rsidRPr="00D65F1D">
        <w:rPr>
          <w:rFonts w:ascii="Times New Roman" w:hAnsi="Times New Roman"/>
          <w:color w:val="000000"/>
        </w:rPr>
        <w:t>REACH Limited will attempt to contact the tenant(s) to discuss the issues around the unapproved occupant(s). If no contact has been made within 24 hours, REACH Limited will attend the property and speak directly with the squatter(s), to negotiate their exit. If required, REACH Limited will follow the Residential Tenancies Authority Breach and Eviction Process (REACH-FM-129 and REACH-FM-80) and submit an application to QCAT for an order to be made for vacant possession. In some circumstances an Abandonment Notice</w:t>
      </w:r>
      <w:r w:rsidR="00ED7F9E">
        <w:rPr>
          <w:rFonts w:ascii="Times New Roman" w:hAnsi="Times New Roman"/>
          <w:color w:val="000000"/>
        </w:rPr>
        <w:t xml:space="preserve"> RTA Form 15</w:t>
      </w:r>
      <w:r w:rsidRPr="00D65F1D">
        <w:rPr>
          <w:rFonts w:ascii="Times New Roman" w:hAnsi="Times New Roman"/>
          <w:color w:val="000000"/>
        </w:rPr>
        <w:t xml:space="preserve"> (REACH-FM-130) may be issued. </w:t>
      </w:r>
    </w:p>
    <w:p w:rsidR="00BC41AF" w:rsidRPr="00D65F1D" w:rsidRDefault="00BC41AF" w:rsidP="00BC41AF">
      <w:pPr>
        <w:autoSpaceDE w:val="0"/>
        <w:autoSpaceDN w:val="0"/>
        <w:adjustRightInd w:val="0"/>
        <w:rPr>
          <w:rFonts w:ascii="Times New Roman" w:eastAsia="Calibri" w:hAnsi="Times New Roman"/>
        </w:rPr>
      </w:pPr>
    </w:p>
    <w:p w:rsidR="00BC41AF" w:rsidRPr="007F2D6F" w:rsidRDefault="00BC41AF" w:rsidP="00BC41AF">
      <w:pPr>
        <w:autoSpaceDE w:val="0"/>
        <w:autoSpaceDN w:val="0"/>
        <w:adjustRightInd w:val="0"/>
        <w:outlineLvl w:val="2"/>
        <w:rPr>
          <w:rFonts w:ascii="Times New Roman" w:eastAsia="Calibri" w:hAnsi="Times New Roman"/>
          <w:b/>
          <w:color w:val="000000"/>
        </w:rPr>
      </w:pPr>
      <w:bookmarkStart w:id="34" w:name="_Toc268081642"/>
      <w:bookmarkStart w:id="35" w:name="_Toc268081644"/>
      <w:r w:rsidRPr="007F2D6F">
        <w:rPr>
          <w:rFonts w:ascii="Times New Roman" w:eastAsia="Calibri" w:hAnsi="Times New Roman"/>
          <w:b/>
          <w:color w:val="000000"/>
        </w:rPr>
        <w:t>Termination of Agreement by the Tenant</w:t>
      </w:r>
      <w:bookmarkEnd w:id="34"/>
      <w:r>
        <w:rPr>
          <w:rFonts w:ascii="Times New Roman" w:eastAsia="Calibri" w:hAnsi="Times New Roman"/>
          <w:b/>
          <w:color w:val="000000"/>
        </w:rPr>
        <w:t xml:space="preserve"> </w:t>
      </w:r>
    </w:p>
    <w:p w:rsidR="00BC41AF" w:rsidRDefault="00BC41AF" w:rsidP="00BC41AF">
      <w:pPr>
        <w:autoSpaceDE w:val="0"/>
        <w:autoSpaceDN w:val="0"/>
        <w:adjustRightInd w:val="0"/>
        <w:rPr>
          <w:rFonts w:ascii="Times New Roman" w:hAnsi="Times New Roman"/>
        </w:rPr>
      </w:pPr>
      <w:r w:rsidRPr="007F2D6F">
        <w:rPr>
          <w:rFonts w:ascii="Times New Roman" w:eastAsia="Calibri" w:hAnsi="Times New Roman"/>
          <w:color w:val="000000"/>
        </w:rPr>
        <w:t>The tenant may terminate the agreement at any time with a minimum of two (2) weeks’ notice, by completing the Notice of Intention to Leave Form</w:t>
      </w:r>
      <w:r w:rsidR="00ED7F9E">
        <w:rPr>
          <w:rFonts w:ascii="Times New Roman" w:eastAsia="Calibri" w:hAnsi="Times New Roman"/>
          <w:color w:val="000000"/>
        </w:rPr>
        <w:t xml:space="preserve"> RTA Form 13</w:t>
      </w:r>
      <w:r w:rsidRPr="007F2D6F">
        <w:rPr>
          <w:rFonts w:ascii="Times New Roman" w:eastAsia="Calibri" w:hAnsi="Times New Roman"/>
          <w:color w:val="000000"/>
        </w:rPr>
        <w:t xml:space="preserve"> (REACH-FM-67). If there is a change in a tenant’s circumstances and they wish to continue the</w:t>
      </w:r>
      <w:r>
        <w:rPr>
          <w:rFonts w:ascii="Times New Roman" w:eastAsia="Calibri" w:hAnsi="Times New Roman"/>
          <w:color w:val="000000"/>
        </w:rPr>
        <w:t xml:space="preserve"> tenancy</w:t>
      </w:r>
      <w:r w:rsidRPr="007F2D6F">
        <w:rPr>
          <w:rFonts w:ascii="Times New Roman" w:eastAsia="Calibri" w:hAnsi="Times New Roman"/>
          <w:color w:val="000000"/>
        </w:rPr>
        <w:t xml:space="preserve"> with REACH Limited, the Property Manager will provide the tenant with a Revoking of Notice of Intention to Leave Form (</w:t>
      </w:r>
      <w:r w:rsidRPr="007F2D6F">
        <w:rPr>
          <w:rFonts w:ascii="Times New Roman" w:hAnsi="Times New Roman"/>
        </w:rPr>
        <w:t>REACH-FM-271).</w:t>
      </w:r>
    </w:p>
    <w:p w:rsidR="00BC41AF" w:rsidRPr="007F2D6F" w:rsidRDefault="00BC41AF" w:rsidP="00BC41AF">
      <w:pPr>
        <w:autoSpaceDE w:val="0"/>
        <w:autoSpaceDN w:val="0"/>
        <w:adjustRightInd w:val="0"/>
        <w:rPr>
          <w:rFonts w:ascii="Times New Roman" w:eastAsia="Calibri" w:hAnsi="Times New Roman"/>
          <w:color w:val="000000"/>
        </w:rPr>
      </w:pPr>
    </w:p>
    <w:p w:rsidR="00BC41AF" w:rsidRPr="007F2D6F" w:rsidRDefault="00BC41AF" w:rsidP="00BC41AF">
      <w:pPr>
        <w:autoSpaceDE w:val="0"/>
        <w:autoSpaceDN w:val="0"/>
        <w:adjustRightInd w:val="0"/>
        <w:rPr>
          <w:rFonts w:ascii="Times New Roman" w:eastAsia="Calibri" w:hAnsi="Times New Roman"/>
          <w:color w:val="000000"/>
        </w:rPr>
      </w:pPr>
      <w:r w:rsidRPr="007F2D6F">
        <w:rPr>
          <w:rFonts w:ascii="Times New Roman" w:eastAsia="Calibri" w:hAnsi="Times New Roman"/>
          <w:color w:val="000000"/>
        </w:rPr>
        <w:t xml:space="preserve">At the time that a tenant gives notice, the Property Manager will request an appointment with the tenant to make a final inspection of the property and to discuss outstanding issues such as rent arrears or reimbursements. </w:t>
      </w:r>
    </w:p>
    <w:p w:rsidR="00BC41AF" w:rsidRPr="007F2D6F" w:rsidRDefault="00BC41AF" w:rsidP="00BC41AF">
      <w:pPr>
        <w:autoSpaceDE w:val="0"/>
        <w:autoSpaceDN w:val="0"/>
        <w:adjustRightInd w:val="0"/>
        <w:rPr>
          <w:rFonts w:ascii="Times New Roman" w:eastAsia="Calibri" w:hAnsi="Times New Roman"/>
        </w:rPr>
      </w:pPr>
    </w:p>
    <w:p w:rsidR="00BC41AF" w:rsidRDefault="00BC41AF" w:rsidP="00BC41AF">
      <w:pPr>
        <w:autoSpaceDE w:val="0"/>
        <w:autoSpaceDN w:val="0"/>
        <w:adjustRightInd w:val="0"/>
        <w:rPr>
          <w:rFonts w:ascii="Times New Roman" w:eastAsia="Calibri" w:hAnsi="Times New Roman"/>
          <w:color w:val="000000"/>
        </w:rPr>
      </w:pPr>
      <w:r w:rsidRPr="007F2D6F">
        <w:rPr>
          <w:rFonts w:ascii="Times New Roman" w:eastAsia="Calibri" w:hAnsi="Times New Roman"/>
          <w:color w:val="000000"/>
        </w:rPr>
        <w:t xml:space="preserve">If there is tenant damage to the property, the costs </w:t>
      </w:r>
      <w:r w:rsidR="00ED7F9E">
        <w:rPr>
          <w:rFonts w:ascii="Times New Roman" w:eastAsia="Calibri" w:hAnsi="Times New Roman"/>
          <w:color w:val="000000"/>
        </w:rPr>
        <w:t>will be the responsibility of the tenant, and will be deducted from the rental bond</w:t>
      </w:r>
      <w:r w:rsidRPr="007F2D6F">
        <w:rPr>
          <w:rFonts w:ascii="Times New Roman" w:eastAsia="Calibri" w:hAnsi="Times New Roman"/>
          <w:color w:val="000000"/>
        </w:rPr>
        <w:t>. If the cost of work exceeds the amount to be reimbursed, the</w:t>
      </w:r>
      <w:r w:rsidR="00643624">
        <w:rPr>
          <w:rFonts w:ascii="Times New Roman" w:eastAsia="Calibri" w:hAnsi="Times New Roman"/>
          <w:color w:val="000000"/>
        </w:rPr>
        <w:t xml:space="preserve"> t</w:t>
      </w:r>
      <w:r w:rsidRPr="007F2D6F">
        <w:rPr>
          <w:rFonts w:ascii="Times New Roman" w:eastAsia="Calibri" w:hAnsi="Times New Roman"/>
          <w:color w:val="000000"/>
        </w:rPr>
        <w:t xml:space="preserve">enant and the Property Manager will complete a Damage Payment Agreement Form (REACH-FM-122). If the exiting tenant has failed to complete the cleaning required, and the bond doesn’t cover this amount, the tenant and the Property Manager will complete a Cleaning Agreement Form (REACH-FM-121). Where rent arrears exist and </w:t>
      </w:r>
      <w:r w:rsidRPr="007F2D6F">
        <w:rPr>
          <w:rFonts w:ascii="Times New Roman" w:eastAsia="Calibri" w:hAnsi="Times New Roman"/>
          <w:color w:val="000000"/>
        </w:rPr>
        <w:lastRenderedPageBreak/>
        <w:t xml:space="preserve">exceeds the amount of bond held, a Rent Arrears Agreement Form (REACH-FM-125) will be completed by the tenant and Property Manager. In all these cases, the tenant will also be provided with a copy of the Rent Arrears Recovery Procedure (REACH-FM-175) which explains the process REACH Limited will follow if the agreement is not honoured. </w:t>
      </w:r>
    </w:p>
    <w:p w:rsidR="00BC41AF" w:rsidRDefault="00BC41AF" w:rsidP="00BC41AF">
      <w:pPr>
        <w:autoSpaceDE w:val="0"/>
        <w:autoSpaceDN w:val="0"/>
        <w:adjustRightInd w:val="0"/>
        <w:rPr>
          <w:rFonts w:ascii="Times New Roman" w:eastAsia="Calibri" w:hAnsi="Times New Roman"/>
          <w:color w:val="000000"/>
        </w:rPr>
      </w:pPr>
    </w:p>
    <w:p w:rsidR="00BC41AF" w:rsidRPr="005F6AD9" w:rsidRDefault="00BC41AF" w:rsidP="00BC41AF">
      <w:pPr>
        <w:autoSpaceDE w:val="0"/>
        <w:autoSpaceDN w:val="0"/>
        <w:adjustRightInd w:val="0"/>
        <w:outlineLvl w:val="2"/>
        <w:rPr>
          <w:rFonts w:ascii="Times New Roman" w:eastAsia="Calibri" w:hAnsi="Times New Roman"/>
          <w:b/>
          <w:color w:val="000000"/>
        </w:rPr>
      </w:pPr>
      <w:r>
        <w:rPr>
          <w:rFonts w:ascii="Times New Roman" w:eastAsia="Calibri" w:hAnsi="Times New Roman"/>
          <w:b/>
          <w:color w:val="000000"/>
        </w:rPr>
        <w:t>Termination of the Agreement by Provider:</w:t>
      </w:r>
    </w:p>
    <w:p w:rsidR="00BC41AF" w:rsidRPr="007F2D6F" w:rsidRDefault="00BC41AF" w:rsidP="00BC41AF">
      <w:pPr>
        <w:autoSpaceDE w:val="0"/>
        <w:autoSpaceDN w:val="0"/>
        <w:adjustRightInd w:val="0"/>
        <w:rPr>
          <w:rFonts w:ascii="Times New Roman" w:eastAsia="Calibri" w:hAnsi="Times New Roman"/>
          <w:color w:val="000000"/>
        </w:rPr>
      </w:pPr>
      <w:r w:rsidRPr="005F6AD9">
        <w:rPr>
          <w:rFonts w:ascii="Times New Roman" w:eastAsia="Calibri" w:hAnsi="Times New Roman"/>
          <w:color w:val="000000"/>
        </w:rPr>
        <w:t>A tenant who fails to comply with the requirements of their tenancy according to the RTRAA 2008</w:t>
      </w:r>
      <w:r>
        <w:rPr>
          <w:rFonts w:ascii="Times New Roman" w:eastAsia="Calibri" w:hAnsi="Times New Roman"/>
          <w:color w:val="000000"/>
        </w:rPr>
        <w:t>, their Program Specifics</w:t>
      </w:r>
      <w:r w:rsidR="00643624">
        <w:rPr>
          <w:rFonts w:ascii="Times New Roman" w:eastAsia="Calibri" w:hAnsi="Times New Roman"/>
          <w:color w:val="000000"/>
        </w:rPr>
        <w:t xml:space="preserve"> or </w:t>
      </w:r>
      <w:r>
        <w:rPr>
          <w:rFonts w:ascii="Times New Roman" w:eastAsia="Calibri" w:hAnsi="Times New Roman"/>
          <w:color w:val="000000"/>
        </w:rPr>
        <w:t xml:space="preserve">Ongoing Eligibility requirements, </w:t>
      </w:r>
      <w:r w:rsidR="00643624">
        <w:rPr>
          <w:rFonts w:ascii="Times New Roman" w:eastAsia="Calibri" w:hAnsi="Times New Roman"/>
          <w:color w:val="000000"/>
        </w:rPr>
        <w:t xml:space="preserve">they </w:t>
      </w:r>
      <w:r>
        <w:rPr>
          <w:rFonts w:ascii="Times New Roman" w:eastAsia="Calibri" w:hAnsi="Times New Roman"/>
          <w:color w:val="000000"/>
        </w:rPr>
        <w:t>may</w:t>
      </w:r>
      <w:r w:rsidRPr="005F6AD9">
        <w:rPr>
          <w:rFonts w:ascii="Times New Roman" w:eastAsia="Calibri" w:hAnsi="Times New Roman"/>
          <w:color w:val="000000"/>
        </w:rPr>
        <w:t xml:space="preserve"> </w:t>
      </w:r>
      <w:r>
        <w:rPr>
          <w:rFonts w:ascii="Times New Roman" w:eastAsia="Calibri" w:hAnsi="Times New Roman"/>
          <w:color w:val="000000"/>
        </w:rPr>
        <w:t>be issued with a Notice to Leave</w:t>
      </w:r>
      <w:r w:rsidR="00643624">
        <w:rPr>
          <w:rFonts w:ascii="Times New Roman" w:eastAsia="Calibri" w:hAnsi="Times New Roman"/>
          <w:color w:val="000000"/>
        </w:rPr>
        <w:t xml:space="preserve"> RTA Form 13</w:t>
      </w:r>
      <w:r>
        <w:rPr>
          <w:rFonts w:ascii="Times New Roman" w:eastAsia="Calibri" w:hAnsi="Times New Roman"/>
          <w:color w:val="000000"/>
        </w:rPr>
        <w:t xml:space="preserve"> (REACH-FM-80)</w:t>
      </w:r>
      <w:r w:rsidRPr="005F6AD9">
        <w:rPr>
          <w:rFonts w:ascii="Times New Roman" w:eastAsia="Calibri" w:hAnsi="Times New Roman"/>
          <w:color w:val="000000"/>
        </w:rPr>
        <w:t xml:space="preserve">. Termination of their lease will occur </w:t>
      </w:r>
      <w:r w:rsidRPr="007F2D6F">
        <w:rPr>
          <w:rFonts w:ascii="Times New Roman" w:eastAsia="Calibri" w:hAnsi="Times New Roman"/>
          <w:color w:val="000000"/>
        </w:rPr>
        <w:t xml:space="preserve">only after all due legal process is followed. </w:t>
      </w:r>
    </w:p>
    <w:p w:rsidR="00BC41AF" w:rsidRPr="007F2D6F" w:rsidRDefault="00BC41AF" w:rsidP="00BC41AF">
      <w:pPr>
        <w:autoSpaceDE w:val="0"/>
        <w:autoSpaceDN w:val="0"/>
        <w:adjustRightInd w:val="0"/>
        <w:rPr>
          <w:rFonts w:ascii="Times New Roman" w:eastAsia="Calibri" w:hAnsi="Times New Roman"/>
          <w:color w:val="000000"/>
        </w:rPr>
      </w:pPr>
    </w:p>
    <w:p w:rsidR="00BC41AF" w:rsidRDefault="00BC41AF" w:rsidP="00BC41AF">
      <w:pPr>
        <w:autoSpaceDE w:val="0"/>
        <w:autoSpaceDN w:val="0"/>
        <w:adjustRightInd w:val="0"/>
        <w:rPr>
          <w:rFonts w:ascii="Times New Roman" w:eastAsia="Calibri" w:hAnsi="Times New Roman"/>
          <w:color w:val="000000"/>
        </w:rPr>
      </w:pPr>
      <w:r w:rsidRPr="007F2D6F">
        <w:rPr>
          <w:rFonts w:ascii="Times New Roman" w:eastAsia="Calibri" w:hAnsi="Times New Roman"/>
          <w:color w:val="000000"/>
        </w:rPr>
        <w:t xml:space="preserve">Whilst the legal process is followed, all attempts will be made by Property Managers to stabilise the tenant’s housing. This will include making telephone contact with the tenant, written correspondence or holding face-to-face discussions to offer support and referrals if needed. Where necessary, written agreements between the tenant and REACH Limited may be entered into, in order to sustain the tenancy. If an agreement has been entered into after a Notice to Leave </w:t>
      </w:r>
      <w:r w:rsidR="00643624">
        <w:rPr>
          <w:rFonts w:ascii="Times New Roman" w:eastAsia="Calibri" w:hAnsi="Times New Roman"/>
          <w:color w:val="000000"/>
        </w:rPr>
        <w:t xml:space="preserve">RTA Form 13 </w:t>
      </w:r>
      <w:r w:rsidRPr="007F2D6F">
        <w:rPr>
          <w:rFonts w:ascii="Times New Roman" w:eastAsia="Calibri" w:hAnsi="Times New Roman"/>
          <w:color w:val="000000"/>
        </w:rPr>
        <w:t>(REACH-FM-80) has been issued and subsequently revoked, any breaches of the agreement will result in a new Notice to Leave</w:t>
      </w:r>
      <w:r w:rsidR="00643624">
        <w:rPr>
          <w:rFonts w:ascii="Times New Roman" w:eastAsia="Calibri" w:hAnsi="Times New Roman"/>
          <w:color w:val="000000"/>
        </w:rPr>
        <w:t xml:space="preserve"> RTA Form 13</w:t>
      </w:r>
      <w:r w:rsidRPr="007F2D6F">
        <w:rPr>
          <w:rFonts w:ascii="Times New Roman" w:eastAsia="Calibri" w:hAnsi="Times New Roman"/>
          <w:color w:val="000000"/>
        </w:rPr>
        <w:t xml:space="preserve"> (REACH-FM-80) being issued to the tenant. When a Notice to Leave</w:t>
      </w:r>
      <w:r w:rsidR="00643624">
        <w:rPr>
          <w:rFonts w:ascii="Times New Roman" w:eastAsia="Calibri" w:hAnsi="Times New Roman"/>
          <w:color w:val="000000"/>
        </w:rPr>
        <w:t xml:space="preserve"> RTA Form 13 (REACH-FM-80)</w:t>
      </w:r>
      <w:r w:rsidRPr="007F2D6F">
        <w:rPr>
          <w:rFonts w:ascii="Times New Roman" w:eastAsia="Calibri" w:hAnsi="Times New Roman"/>
          <w:color w:val="000000"/>
        </w:rPr>
        <w:t xml:space="preserve"> has been revoked, the tenant will be notified by the Property Manager in writing with the Revoking of Notice to Leave Conditions (REACH-FM-270). </w:t>
      </w:r>
    </w:p>
    <w:p w:rsidR="000D5DF6" w:rsidRDefault="000D5DF6" w:rsidP="00BC41AF">
      <w:pPr>
        <w:autoSpaceDE w:val="0"/>
        <w:autoSpaceDN w:val="0"/>
        <w:adjustRightInd w:val="0"/>
        <w:rPr>
          <w:rFonts w:ascii="Times New Roman" w:eastAsia="Calibri" w:hAnsi="Times New Roman"/>
          <w:color w:val="000000"/>
        </w:rPr>
      </w:pPr>
    </w:p>
    <w:p w:rsidR="000D5DF6" w:rsidRPr="000D5DF6" w:rsidRDefault="000D5DF6" w:rsidP="000D5DF6">
      <w:pPr>
        <w:autoSpaceDE w:val="0"/>
        <w:autoSpaceDN w:val="0"/>
        <w:adjustRightInd w:val="0"/>
        <w:rPr>
          <w:rFonts w:ascii="Times New Roman" w:hAnsi="Times New Roman"/>
          <w:b/>
          <w:i/>
          <w:color w:val="000000"/>
          <w:sz w:val="28"/>
          <w:szCs w:val="28"/>
        </w:rPr>
      </w:pPr>
      <w:r w:rsidRPr="000D5DF6">
        <w:rPr>
          <w:rFonts w:ascii="Times New Roman" w:hAnsi="Times New Roman"/>
          <w:b/>
          <w:i/>
          <w:color w:val="000000"/>
          <w:sz w:val="28"/>
          <w:szCs w:val="28"/>
        </w:rPr>
        <w:t xml:space="preserve">Any </w:t>
      </w:r>
      <w:r>
        <w:rPr>
          <w:rFonts w:ascii="Times New Roman" w:hAnsi="Times New Roman"/>
          <w:b/>
          <w:i/>
          <w:color w:val="000000"/>
          <w:sz w:val="28"/>
          <w:szCs w:val="28"/>
        </w:rPr>
        <w:t>tenant/occupant</w:t>
      </w:r>
      <w:r w:rsidRPr="000D5DF6">
        <w:rPr>
          <w:rFonts w:ascii="Times New Roman" w:hAnsi="Times New Roman"/>
          <w:b/>
          <w:i/>
          <w:color w:val="000000"/>
          <w:sz w:val="28"/>
          <w:szCs w:val="28"/>
        </w:rPr>
        <w:t xml:space="preserve"> who have wilfully caused malicious damage to a property or who have exhibited violent behaviour, </w:t>
      </w:r>
      <w:r>
        <w:rPr>
          <w:rFonts w:ascii="Times New Roman" w:hAnsi="Times New Roman"/>
          <w:b/>
          <w:i/>
          <w:color w:val="000000"/>
          <w:sz w:val="28"/>
          <w:szCs w:val="28"/>
        </w:rPr>
        <w:t>leading to eviction,</w:t>
      </w:r>
      <w:r w:rsidRPr="000D5DF6">
        <w:rPr>
          <w:rFonts w:ascii="Times New Roman" w:hAnsi="Times New Roman"/>
          <w:b/>
          <w:i/>
          <w:color w:val="000000"/>
          <w:sz w:val="28"/>
          <w:szCs w:val="28"/>
        </w:rPr>
        <w:t xml:space="preserve"> will not be considered for</w:t>
      </w:r>
      <w:r>
        <w:rPr>
          <w:rFonts w:ascii="Times New Roman" w:hAnsi="Times New Roman"/>
          <w:b/>
          <w:i/>
          <w:color w:val="000000"/>
          <w:sz w:val="28"/>
          <w:szCs w:val="28"/>
        </w:rPr>
        <w:t xml:space="preserve"> future housing assistance</w:t>
      </w:r>
      <w:r w:rsidRPr="000D5DF6">
        <w:rPr>
          <w:rFonts w:ascii="Times New Roman" w:hAnsi="Times New Roman"/>
          <w:b/>
          <w:i/>
          <w:color w:val="000000"/>
          <w:sz w:val="28"/>
          <w:szCs w:val="28"/>
        </w:rPr>
        <w:t xml:space="preserve"> with this organisation.</w:t>
      </w:r>
    </w:p>
    <w:p w:rsidR="00BC41AF" w:rsidRPr="007F2D6F" w:rsidRDefault="00BC41AF" w:rsidP="00BC41AF">
      <w:pPr>
        <w:autoSpaceDE w:val="0"/>
        <w:autoSpaceDN w:val="0"/>
        <w:adjustRightInd w:val="0"/>
        <w:rPr>
          <w:rFonts w:ascii="Times New Roman" w:eastAsia="Calibri" w:hAnsi="Times New Roman"/>
          <w:color w:val="000000"/>
        </w:rPr>
      </w:pPr>
    </w:p>
    <w:p w:rsidR="00BC41AF" w:rsidRPr="00956CF1" w:rsidRDefault="00BC41AF" w:rsidP="00956CF1">
      <w:pPr>
        <w:autoSpaceDE w:val="0"/>
        <w:autoSpaceDN w:val="0"/>
        <w:adjustRightInd w:val="0"/>
        <w:outlineLvl w:val="2"/>
        <w:rPr>
          <w:rFonts w:ascii="Times New Roman" w:eastAsia="Calibri" w:hAnsi="Times New Roman"/>
          <w:b/>
          <w:color w:val="000000"/>
        </w:rPr>
      </w:pPr>
      <w:bookmarkStart w:id="36" w:name="_Toc268081646"/>
      <w:bookmarkEnd w:id="35"/>
      <w:r w:rsidRPr="005F6AD9">
        <w:rPr>
          <w:rFonts w:ascii="Times New Roman" w:eastAsia="Calibri" w:hAnsi="Times New Roman"/>
          <w:b/>
          <w:color w:val="000000"/>
        </w:rPr>
        <w:t>Abandonment</w:t>
      </w:r>
      <w:bookmarkEnd w:id="36"/>
    </w:p>
    <w:p w:rsidR="00BC41AF" w:rsidRDefault="00BC41AF" w:rsidP="00BC41AF">
      <w:pPr>
        <w:autoSpaceDE w:val="0"/>
        <w:autoSpaceDN w:val="0"/>
        <w:adjustRightInd w:val="0"/>
        <w:rPr>
          <w:rFonts w:ascii="Times New Roman" w:eastAsia="Calibri" w:hAnsi="Times New Roman"/>
          <w:color w:val="000000"/>
        </w:rPr>
      </w:pPr>
      <w:r>
        <w:rPr>
          <w:rFonts w:ascii="Times New Roman" w:eastAsia="Calibri" w:hAnsi="Times New Roman"/>
          <w:color w:val="000000"/>
        </w:rPr>
        <w:t>If REACH Limited believes on reasonable grounds, that the property has been abandoned, an Entry Notice</w:t>
      </w:r>
      <w:r w:rsidR="00643624">
        <w:rPr>
          <w:rFonts w:ascii="Times New Roman" w:eastAsia="Calibri" w:hAnsi="Times New Roman"/>
          <w:color w:val="000000"/>
        </w:rPr>
        <w:t xml:space="preserve"> RTA Form 9</w:t>
      </w:r>
      <w:r>
        <w:rPr>
          <w:rFonts w:ascii="Times New Roman" w:eastAsia="Calibri" w:hAnsi="Times New Roman"/>
          <w:color w:val="000000"/>
        </w:rPr>
        <w:t xml:space="preserve"> (REACH-FM-124) with 24 hours’ notice w</w:t>
      </w:r>
      <w:r w:rsidR="00643624">
        <w:rPr>
          <w:rFonts w:ascii="Times New Roman" w:eastAsia="Calibri" w:hAnsi="Times New Roman"/>
          <w:color w:val="000000"/>
        </w:rPr>
        <w:t>ill be issued, to determine if the property has been abandoned</w:t>
      </w:r>
      <w:r>
        <w:rPr>
          <w:rFonts w:ascii="Times New Roman" w:eastAsia="Calibri" w:hAnsi="Times New Roman"/>
          <w:color w:val="000000"/>
        </w:rPr>
        <w:t xml:space="preserve">. When it has been determined that a tenant has abandoned a property, REACH Limited will issue the Abandonment Termination Notice </w:t>
      </w:r>
      <w:r w:rsidR="00643624">
        <w:rPr>
          <w:rFonts w:ascii="Times New Roman" w:eastAsia="Calibri" w:hAnsi="Times New Roman"/>
          <w:color w:val="000000"/>
        </w:rPr>
        <w:t xml:space="preserve">RTA Form 15 </w:t>
      </w:r>
      <w:r>
        <w:rPr>
          <w:rFonts w:ascii="Times New Roman" w:eastAsia="Calibri" w:hAnsi="Times New Roman"/>
          <w:color w:val="000000"/>
        </w:rPr>
        <w:t xml:space="preserve">(REACH-FM-130). The following points are used to determine abandonment. </w:t>
      </w:r>
    </w:p>
    <w:p w:rsidR="00BC41AF" w:rsidRDefault="00BC41AF" w:rsidP="00BC41AF">
      <w:pPr>
        <w:autoSpaceDE w:val="0"/>
        <w:autoSpaceDN w:val="0"/>
        <w:adjustRightInd w:val="0"/>
        <w:rPr>
          <w:rFonts w:ascii="Times New Roman" w:eastAsia="Calibri" w:hAnsi="Times New Roman"/>
          <w:color w:val="000000"/>
        </w:rPr>
      </w:pPr>
    </w:p>
    <w:p w:rsidR="00BC41AF" w:rsidRDefault="00BC41AF" w:rsidP="00BC41AF">
      <w:pPr>
        <w:pStyle w:val="ListParagraph"/>
        <w:numPr>
          <w:ilvl w:val="0"/>
          <w:numId w:val="12"/>
        </w:numPr>
        <w:autoSpaceDE w:val="0"/>
        <w:autoSpaceDN w:val="0"/>
        <w:adjustRightInd w:val="0"/>
        <w:spacing w:after="0" w:line="240" w:lineRule="auto"/>
        <w:rPr>
          <w:rFonts w:ascii="Times New Roman" w:hAnsi="Times New Roman"/>
          <w:color w:val="000000"/>
        </w:rPr>
      </w:pPr>
      <w:r>
        <w:rPr>
          <w:rFonts w:ascii="Times New Roman" w:hAnsi="Times New Roman"/>
          <w:color w:val="000000"/>
        </w:rPr>
        <w:t>Rental payments have ceased</w:t>
      </w:r>
    </w:p>
    <w:p w:rsidR="00BC41AF" w:rsidRDefault="00BC41AF" w:rsidP="00BC41AF">
      <w:pPr>
        <w:pStyle w:val="ListParagraph"/>
        <w:numPr>
          <w:ilvl w:val="0"/>
          <w:numId w:val="12"/>
        </w:numPr>
        <w:autoSpaceDE w:val="0"/>
        <w:autoSpaceDN w:val="0"/>
        <w:adjustRightInd w:val="0"/>
        <w:spacing w:after="0" w:line="240" w:lineRule="auto"/>
        <w:rPr>
          <w:rFonts w:ascii="Times New Roman" w:hAnsi="Times New Roman"/>
          <w:color w:val="000000"/>
        </w:rPr>
      </w:pPr>
      <w:r>
        <w:rPr>
          <w:rFonts w:ascii="Times New Roman" w:hAnsi="Times New Roman"/>
          <w:color w:val="000000"/>
        </w:rPr>
        <w:t>Tenant has been un-contactable by mail, phone or at the property</w:t>
      </w:r>
    </w:p>
    <w:p w:rsidR="00BC41AF" w:rsidRDefault="00BC41AF" w:rsidP="00BC41AF">
      <w:pPr>
        <w:pStyle w:val="ListParagraph"/>
        <w:numPr>
          <w:ilvl w:val="0"/>
          <w:numId w:val="12"/>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Evidence of mail not being collected </w:t>
      </w:r>
    </w:p>
    <w:p w:rsidR="00BC41AF" w:rsidRDefault="00BC41AF" w:rsidP="00BC41AF">
      <w:pPr>
        <w:pStyle w:val="ListParagraph"/>
        <w:numPr>
          <w:ilvl w:val="0"/>
          <w:numId w:val="12"/>
        </w:numPr>
        <w:autoSpaceDE w:val="0"/>
        <w:autoSpaceDN w:val="0"/>
        <w:adjustRightInd w:val="0"/>
        <w:spacing w:after="0" w:line="240" w:lineRule="auto"/>
        <w:rPr>
          <w:rFonts w:ascii="Times New Roman" w:hAnsi="Times New Roman"/>
          <w:color w:val="000000"/>
        </w:rPr>
      </w:pPr>
      <w:r>
        <w:rPr>
          <w:rFonts w:ascii="Times New Roman" w:hAnsi="Times New Roman"/>
          <w:color w:val="000000"/>
        </w:rPr>
        <w:t>Observations from other tenants/neighbours</w:t>
      </w:r>
    </w:p>
    <w:p w:rsidR="00BC41AF" w:rsidRDefault="00BC41AF" w:rsidP="00BC41AF">
      <w:pPr>
        <w:pStyle w:val="ListParagraph"/>
        <w:numPr>
          <w:ilvl w:val="0"/>
          <w:numId w:val="12"/>
        </w:numPr>
        <w:autoSpaceDE w:val="0"/>
        <w:autoSpaceDN w:val="0"/>
        <w:adjustRightInd w:val="0"/>
        <w:spacing w:after="0" w:line="240" w:lineRule="auto"/>
        <w:rPr>
          <w:rFonts w:ascii="Times New Roman" w:hAnsi="Times New Roman"/>
          <w:color w:val="000000"/>
        </w:rPr>
      </w:pPr>
      <w:r>
        <w:rPr>
          <w:rFonts w:ascii="Times New Roman" w:hAnsi="Times New Roman"/>
          <w:color w:val="000000"/>
        </w:rPr>
        <w:t>Absence of household goods</w:t>
      </w:r>
    </w:p>
    <w:p w:rsidR="00BC41AF" w:rsidRDefault="00BC41AF" w:rsidP="00BC41AF">
      <w:pPr>
        <w:autoSpaceDE w:val="0"/>
        <w:autoSpaceDN w:val="0"/>
        <w:adjustRightInd w:val="0"/>
        <w:rPr>
          <w:rFonts w:ascii="Times New Roman" w:eastAsia="Calibri" w:hAnsi="Times New Roman"/>
          <w:color w:val="000000"/>
        </w:rPr>
      </w:pPr>
    </w:p>
    <w:p w:rsidR="00BC41AF" w:rsidRPr="005D321B" w:rsidRDefault="00BC41AF" w:rsidP="00BC41AF">
      <w:pPr>
        <w:autoSpaceDE w:val="0"/>
        <w:autoSpaceDN w:val="0"/>
        <w:adjustRightInd w:val="0"/>
        <w:rPr>
          <w:rFonts w:ascii="Times New Roman" w:eastAsia="Calibri" w:hAnsi="Times New Roman"/>
          <w:color w:val="000000"/>
        </w:rPr>
      </w:pPr>
      <w:r>
        <w:rPr>
          <w:rFonts w:ascii="Times New Roman" w:eastAsia="Calibri" w:hAnsi="Times New Roman"/>
          <w:color w:val="000000"/>
        </w:rPr>
        <w:t xml:space="preserve">Upon receipt </w:t>
      </w:r>
      <w:r w:rsidR="00643624">
        <w:rPr>
          <w:rFonts w:ascii="Times New Roman" w:eastAsia="Calibri" w:hAnsi="Times New Roman"/>
          <w:color w:val="000000"/>
        </w:rPr>
        <w:t>of the Abandonment Termination N</w:t>
      </w:r>
      <w:r>
        <w:rPr>
          <w:rFonts w:ascii="Times New Roman" w:eastAsia="Calibri" w:hAnsi="Times New Roman"/>
          <w:color w:val="000000"/>
        </w:rPr>
        <w:t>otice</w:t>
      </w:r>
      <w:r w:rsidR="00643624">
        <w:rPr>
          <w:rFonts w:ascii="Times New Roman" w:eastAsia="Calibri" w:hAnsi="Times New Roman"/>
          <w:color w:val="000000"/>
        </w:rPr>
        <w:t xml:space="preserve"> RTA Form 15</w:t>
      </w:r>
      <w:r>
        <w:rPr>
          <w:rFonts w:ascii="Times New Roman" w:eastAsia="Calibri" w:hAnsi="Times New Roman"/>
          <w:color w:val="000000"/>
        </w:rPr>
        <w:t xml:space="preserve"> (REACH-FM-130), the tenant has seven (7) days to contact REACH Limited or lodge an application with the Queensland Civil and Administrative Tribunal (QCAT) to have the notice set aside. </w:t>
      </w:r>
    </w:p>
    <w:p w:rsidR="00C03A09" w:rsidRPr="001841E7" w:rsidRDefault="00C03A09" w:rsidP="00BC41AF">
      <w:pPr>
        <w:autoSpaceDE w:val="0"/>
        <w:autoSpaceDN w:val="0"/>
        <w:adjustRightInd w:val="0"/>
        <w:rPr>
          <w:rFonts w:ascii="Times New Roman" w:eastAsia="Calibri" w:hAnsi="Times New Roman"/>
          <w:color w:val="000000"/>
        </w:rPr>
      </w:pPr>
    </w:p>
    <w:p w:rsidR="00BC41AF" w:rsidRPr="001841E7" w:rsidRDefault="00BC41AF" w:rsidP="00BC41AF">
      <w:pPr>
        <w:autoSpaceDE w:val="0"/>
        <w:autoSpaceDN w:val="0"/>
        <w:adjustRightInd w:val="0"/>
        <w:jc w:val="left"/>
        <w:outlineLvl w:val="2"/>
        <w:rPr>
          <w:rFonts w:ascii="Times New Roman" w:eastAsia="Calibri" w:hAnsi="Times New Roman"/>
          <w:b/>
          <w:color w:val="000000"/>
        </w:rPr>
      </w:pPr>
      <w:bookmarkStart w:id="37" w:name="_Toc268081647"/>
      <w:r w:rsidRPr="001841E7">
        <w:rPr>
          <w:rFonts w:ascii="Times New Roman" w:eastAsia="Calibri" w:hAnsi="Times New Roman"/>
          <w:b/>
          <w:color w:val="000000"/>
        </w:rPr>
        <w:t>Abandoned Goods</w:t>
      </w:r>
      <w:bookmarkEnd w:id="37"/>
    </w:p>
    <w:p w:rsidR="00BC41AF" w:rsidRPr="007111EB" w:rsidRDefault="00BC41AF" w:rsidP="00BC41AF">
      <w:pPr>
        <w:spacing w:before="150" w:after="150"/>
        <w:jc w:val="left"/>
        <w:rPr>
          <w:rFonts w:ascii="Times New Roman" w:hAnsi="Times New Roman"/>
          <w:b/>
          <w:bCs/>
          <w:lang w:eastAsia="en-AU"/>
        </w:rPr>
      </w:pPr>
      <w:r>
        <w:rPr>
          <w:rFonts w:ascii="Times New Roman" w:hAnsi="Times New Roman"/>
          <w:b/>
          <w:bCs/>
          <w:lang w:eastAsia="en-AU"/>
        </w:rPr>
        <w:t xml:space="preserve">Disposal </w:t>
      </w:r>
      <w:r w:rsidRPr="001841E7">
        <w:rPr>
          <w:rFonts w:ascii="Times New Roman" w:hAnsi="Times New Roman"/>
          <w:b/>
          <w:bCs/>
          <w:lang w:eastAsia="en-AU"/>
        </w:rPr>
        <w:t>of goods</w:t>
      </w:r>
      <w:r w:rsidRPr="001841E7">
        <w:rPr>
          <w:rFonts w:ascii="Times New Roman" w:hAnsi="Times New Roman"/>
          <w:b/>
          <w:bCs/>
          <w:lang w:eastAsia="en-AU"/>
        </w:rPr>
        <w:br/>
      </w:r>
      <w:r w:rsidRPr="001841E7">
        <w:rPr>
          <w:rFonts w:ascii="Times New Roman" w:hAnsi="Times New Roman"/>
          <w:lang w:eastAsia="en-AU"/>
        </w:rPr>
        <w:t>After the tenancy agreement has ended, the lessor/agent may dispose of the goods left behind by the tenant where:</w:t>
      </w:r>
    </w:p>
    <w:p w:rsidR="00BC41AF" w:rsidRPr="001841E7" w:rsidRDefault="00BC41AF" w:rsidP="00BC41AF">
      <w:pPr>
        <w:numPr>
          <w:ilvl w:val="0"/>
          <w:numId w:val="13"/>
        </w:numPr>
        <w:spacing w:before="100" w:beforeAutospacing="1" w:after="100" w:afterAutospacing="1"/>
        <w:ind w:left="450"/>
        <w:jc w:val="left"/>
        <w:rPr>
          <w:rFonts w:ascii="Times New Roman" w:hAnsi="Times New Roman"/>
          <w:lang w:eastAsia="en-AU"/>
        </w:rPr>
      </w:pPr>
      <w:r w:rsidRPr="001841E7">
        <w:rPr>
          <w:rFonts w:ascii="Times New Roman" w:hAnsi="Times New Roman"/>
          <w:lang w:eastAsia="en-AU"/>
        </w:rPr>
        <w:t>the total market value of the goods is less than $1500, or</w:t>
      </w:r>
    </w:p>
    <w:p w:rsidR="00BC41AF" w:rsidRPr="001841E7" w:rsidRDefault="00BC41AF" w:rsidP="00BC41AF">
      <w:pPr>
        <w:numPr>
          <w:ilvl w:val="0"/>
          <w:numId w:val="13"/>
        </w:numPr>
        <w:spacing w:before="100" w:beforeAutospacing="1" w:after="100" w:afterAutospacing="1"/>
        <w:ind w:left="450"/>
        <w:jc w:val="left"/>
        <w:rPr>
          <w:rFonts w:ascii="Times New Roman" w:hAnsi="Times New Roman"/>
          <w:lang w:eastAsia="en-AU"/>
        </w:rPr>
      </w:pPr>
      <w:r w:rsidRPr="001841E7">
        <w:rPr>
          <w:rFonts w:ascii="Times New Roman" w:hAnsi="Times New Roman"/>
          <w:lang w:eastAsia="en-AU"/>
        </w:rPr>
        <w:lastRenderedPageBreak/>
        <w:t>storage of the goods would be unhealthy or unsafe, or</w:t>
      </w:r>
    </w:p>
    <w:p w:rsidR="00BC41AF" w:rsidRPr="001841E7" w:rsidRDefault="00BC41AF" w:rsidP="00BC41AF">
      <w:pPr>
        <w:numPr>
          <w:ilvl w:val="0"/>
          <w:numId w:val="13"/>
        </w:numPr>
        <w:spacing w:before="100" w:beforeAutospacing="1" w:after="100" w:afterAutospacing="1"/>
        <w:ind w:left="450"/>
        <w:jc w:val="left"/>
        <w:rPr>
          <w:rFonts w:ascii="Times New Roman" w:hAnsi="Times New Roman"/>
          <w:lang w:eastAsia="en-AU"/>
        </w:rPr>
      </w:pPr>
      <w:r w:rsidRPr="001841E7">
        <w:rPr>
          <w:rFonts w:ascii="Times New Roman" w:hAnsi="Times New Roman"/>
          <w:lang w:eastAsia="en-AU"/>
        </w:rPr>
        <w:t>storage of the goods would cause their market value to be completely or substantially reduced, or</w:t>
      </w:r>
    </w:p>
    <w:p w:rsidR="00BC41AF" w:rsidRPr="001841E7" w:rsidRDefault="00BC41AF" w:rsidP="00BC41AF">
      <w:pPr>
        <w:numPr>
          <w:ilvl w:val="0"/>
          <w:numId w:val="13"/>
        </w:numPr>
        <w:spacing w:before="100" w:beforeAutospacing="1" w:after="100" w:afterAutospacing="1"/>
        <w:ind w:left="450"/>
        <w:jc w:val="left"/>
        <w:rPr>
          <w:rFonts w:ascii="Times New Roman" w:hAnsi="Times New Roman"/>
          <w:lang w:eastAsia="en-AU"/>
        </w:rPr>
      </w:pPr>
      <w:r w:rsidRPr="001841E7">
        <w:rPr>
          <w:rFonts w:ascii="Times New Roman" w:hAnsi="Times New Roman"/>
          <w:lang w:eastAsia="en-AU"/>
        </w:rPr>
        <w:t>the cost of removing, storing and selling the goods would be greater than the amount raised in the sale of the goods.</w:t>
      </w:r>
    </w:p>
    <w:p w:rsidR="00BC41AF" w:rsidRPr="001841E7" w:rsidRDefault="00BC41AF" w:rsidP="00BC41AF">
      <w:pPr>
        <w:autoSpaceDE w:val="0"/>
        <w:autoSpaceDN w:val="0"/>
        <w:adjustRightInd w:val="0"/>
        <w:jc w:val="left"/>
        <w:rPr>
          <w:rFonts w:ascii="Times New Roman" w:eastAsia="Calibri" w:hAnsi="Times New Roman"/>
          <w:color w:val="000000"/>
        </w:rPr>
      </w:pPr>
      <w:r w:rsidRPr="001841E7">
        <w:rPr>
          <w:rFonts w:ascii="Times New Roman" w:eastAsia="Calibri" w:hAnsi="Times New Roman"/>
          <w:color w:val="000000"/>
        </w:rPr>
        <w:t>If the total value of the goods is more than $1500, they must be stored for one month at least. A tenant must not be refused access to their goods nor goods withheld in lieu of payment of rent. The tenant may be held responsible to pay reasonable removal and storage costs before the goods are released.</w:t>
      </w:r>
    </w:p>
    <w:p w:rsidR="00BC41AF" w:rsidRPr="001841E7" w:rsidRDefault="00BC41AF" w:rsidP="00BC41AF">
      <w:pPr>
        <w:autoSpaceDE w:val="0"/>
        <w:autoSpaceDN w:val="0"/>
        <w:adjustRightInd w:val="0"/>
        <w:jc w:val="left"/>
        <w:rPr>
          <w:rFonts w:ascii="Times New Roman" w:eastAsia="Calibri" w:hAnsi="Times New Roman"/>
          <w:color w:val="000000"/>
        </w:rPr>
      </w:pPr>
    </w:p>
    <w:p w:rsidR="00643624" w:rsidRPr="001841E7" w:rsidRDefault="00BC41AF" w:rsidP="00BC41AF">
      <w:pPr>
        <w:autoSpaceDE w:val="0"/>
        <w:autoSpaceDN w:val="0"/>
        <w:adjustRightInd w:val="0"/>
        <w:jc w:val="left"/>
        <w:rPr>
          <w:rFonts w:ascii="Times New Roman" w:eastAsia="Calibri" w:hAnsi="Times New Roman"/>
          <w:color w:val="000000"/>
        </w:rPr>
      </w:pPr>
      <w:r w:rsidRPr="001841E7">
        <w:rPr>
          <w:rFonts w:ascii="Times New Roman" w:eastAsia="Calibri" w:hAnsi="Times New Roman"/>
          <w:color w:val="000000"/>
        </w:rPr>
        <w:t xml:space="preserve">If the tenant fails to return keys after abandonment, locks will be changed prior to a new occupancy of the premises, and the exiting tenant will be responsible for this cost. </w:t>
      </w:r>
    </w:p>
    <w:p w:rsidR="00BC41AF" w:rsidRPr="007111EB" w:rsidRDefault="00BC41AF" w:rsidP="00BC41AF">
      <w:pPr>
        <w:spacing w:before="150" w:after="150"/>
        <w:jc w:val="left"/>
        <w:rPr>
          <w:rFonts w:ascii="Times New Roman" w:hAnsi="Times New Roman"/>
          <w:b/>
          <w:bCs/>
          <w:lang w:eastAsia="en-AU"/>
        </w:rPr>
      </w:pPr>
      <w:r w:rsidRPr="001841E7">
        <w:rPr>
          <w:rFonts w:ascii="Times New Roman" w:hAnsi="Times New Roman"/>
          <w:b/>
          <w:bCs/>
          <w:lang w:eastAsia="en-AU"/>
        </w:rPr>
        <w:t>Sale of goods left behind</w:t>
      </w:r>
      <w:r w:rsidRPr="001841E7">
        <w:rPr>
          <w:rFonts w:ascii="Times New Roman" w:hAnsi="Times New Roman"/>
          <w:b/>
          <w:bCs/>
          <w:lang w:eastAsia="en-AU"/>
        </w:rPr>
        <w:br/>
      </w:r>
      <w:r w:rsidRPr="001841E7">
        <w:rPr>
          <w:rFonts w:ascii="Times New Roman" w:hAnsi="Times New Roman"/>
          <w:lang w:eastAsia="en-AU"/>
        </w:rPr>
        <w:t xml:space="preserve">After the storage period has expired, the goods must be disposed of by auction unless the Tribunal orders their disposal by another method. The lessor/agent may apply to the Tribunal for an order about the disposal of the goods. REACH Limited’s preferred option for disposal of goods is to apply to QCAT for an order to be made allowing donation of the goods to a charity. </w:t>
      </w:r>
    </w:p>
    <w:p w:rsidR="00BC41AF" w:rsidRPr="001841E7" w:rsidRDefault="00BC41AF" w:rsidP="00BC41AF">
      <w:pPr>
        <w:spacing w:before="150" w:after="150"/>
        <w:jc w:val="left"/>
        <w:rPr>
          <w:rFonts w:ascii="Times New Roman" w:hAnsi="Times New Roman"/>
          <w:lang w:eastAsia="en-AU"/>
        </w:rPr>
      </w:pPr>
      <w:r w:rsidRPr="001841E7">
        <w:rPr>
          <w:rFonts w:ascii="Times New Roman" w:hAnsi="Times New Roman"/>
          <w:lang w:eastAsia="en-AU"/>
        </w:rPr>
        <w:t>If REACH Limited take</w:t>
      </w:r>
      <w:r w:rsidR="00643624">
        <w:rPr>
          <w:rFonts w:ascii="Times New Roman" w:hAnsi="Times New Roman"/>
          <w:lang w:eastAsia="en-AU"/>
        </w:rPr>
        <w:t>s</w:t>
      </w:r>
      <w:r w:rsidRPr="001841E7">
        <w:rPr>
          <w:rFonts w:ascii="Times New Roman" w:hAnsi="Times New Roman"/>
          <w:lang w:eastAsia="en-AU"/>
        </w:rPr>
        <w:t xml:space="preserve"> the goods to auction, to try and recoup any outstanding debts, a notice of the auction must be placed in a newspaper circulating in the area where the goods were abandoned. The notice must describe the goods and state the day, time and place of the auction, which must be at least seven days after the notice is published.</w:t>
      </w:r>
    </w:p>
    <w:p w:rsidR="00BC41AF" w:rsidRPr="001841E7" w:rsidRDefault="00BC41AF" w:rsidP="00BC41AF">
      <w:pPr>
        <w:jc w:val="left"/>
        <w:rPr>
          <w:rFonts w:ascii="Times New Roman" w:hAnsi="Times New Roman"/>
          <w:lang w:eastAsia="en-AU"/>
        </w:rPr>
      </w:pPr>
      <w:r w:rsidRPr="001841E7">
        <w:rPr>
          <w:rFonts w:ascii="Times New Roman" w:hAnsi="Times New Roman"/>
          <w:lang w:eastAsia="en-AU"/>
        </w:rPr>
        <w:t xml:space="preserve">If the tenant (or a person other than the tenant, who is the owner of goods) is dissatisfied with the way in which REACH Limited has dealt with goods, they can make an urgent application to the Tribunal for the matter to be considered. The Tribunal may make orders for compensation or other orders which may be appropriate. </w:t>
      </w:r>
    </w:p>
    <w:p w:rsidR="00BC41AF" w:rsidRPr="001841E7" w:rsidRDefault="00BC41AF" w:rsidP="00BC41AF">
      <w:pPr>
        <w:pStyle w:val="Heading2"/>
        <w:rPr>
          <w:rFonts w:ascii="Times New Roman" w:hAnsi="Times New Roman" w:cs="Times New Roman"/>
          <w:color w:val="000000"/>
          <w:highlight w:val="yellow"/>
        </w:rPr>
      </w:pPr>
    </w:p>
    <w:p w:rsidR="00817008" w:rsidRPr="007111EB" w:rsidRDefault="00BC41AF" w:rsidP="00BC41AF">
      <w:pPr>
        <w:autoSpaceDE w:val="0"/>
        <w:autoSpaceDN w:val="0"/>
        <w:adjustRightInd w:val="0"/>
        <w:outlineLvl w:val="1"/>
        <w:rPr>
          <w:rFonts w:ascii="Times New Roman" w:eastAsia="Calibri" w:hAnsi="Times New Roman"/>
          <w:b/>
          <w:color w:val="000000"/>
        </w:rPr>
      </w:pPr>
      <w:bookmarkStart w:id="38" w:name="_Toc268081648"/>
      <w:bookmarkStart w:id="39" w:name="_Toc268081655"/>
      <w:r w:rsidRPr="007111EB">
        <w:rPr>
          <w:rFonts w:ascii="Times New Roman" w:eastAsia="Calibri" w:hAnsi="Times New Roman"/>
          <w:b/>
          <w:color w:val="000000"/>
        </w:rPr>
        <w:t>Exit Interviews</w:t>
      </w:r>
      <w:bookmarkEnd w:id="38"/>
    </w:p>
    <w:p w:rsidR="00BC41AF" w:rsidRPr="007111EB" w:rsidRDefault="00BC41AF" w:rsidP="00BC41AF">
      <w:pPr>
        <w:autoSpaceDE w:val="0"/>
        <w:autoSpaceDN w:val="0"/>
        <w:adjustRightInd w:val="0"/>
        <w:rPr>
          <w:rFonts w:ascii="Times New Roman" w:eastAsia="Calibri" w:hAnsi="Times New Roman"/>
          <w:color w:val="000000"/>
        </w:rPr>
      </w:pPr>
      <w:r w:rsidRPr="007111EB">
        <w:rPr>
          <w:rFonts w:ascii="Times New Roman" w:eastAsia="Calibri" w:hAnsi="Times New Roman"/>
          <w:color w:val="000000"/>
        </w:rPr>
        <w:t>Feedback will be sought from tenants exiting their accommodation. This will include their experience in being housed with REACH Limited; comments on the standard of the housing and any faults that require attention; the accommodation and location of the housing the tenant is moving to; and reasons for ending the tenancy. This information will be collected using the Exi</w:t>
      </w:r>
      <w:r w:rsidR="0054743D">
        <w:rPr>
          <w:rFonts w:ascii="Times New Roman" w:eastAsia="Calibri" w:hAnsi="Times New Roman"/>
          <w:color w:val="000000"/>
        </w:rPr>
        <w:t>t Interview Form (REACH-FM-134).</w:t>
      </w:r>
    </w:p>
    <w:bookmarkEnd w:id="39"/>
    <w:p w:rsidR="00BC41AF" w:rsidRPr="00643624" w:rsidRDefault="00BC41AF" w:rsidP="00BC41AF">
      <w:pPr>
        <w:rPr>
          <w:rFonts w:ascii="Times New Roman" w:hAnsi="Times New Roman"/>
          <w:b/>
          <w:highlight w:val="yellow"/>
        </w:rPr>
      </w:pPr>
    </w:p>
    <w:p w:rsidR="007111EB" w:rsidRPr="007111EB" w:rsidRDefault="00BC41AF" w:rsidP="00BC41AF">
      <w:pPr>
        <w:rPr>
          <w:rFonts w:ascii="Times New Roman" w:hAnsi="Times New Roman"/>
          <w:b/>
        </w:rPr>
      </w:pPr>
      <w:r w:rsidRPr="007111EB">
        <w:rPr>
          <w:rFonts w:ascii="Times New Roman" w:hAnsi="Times New Roman"/>
          <w:b/>
        </w:rPr>
        <w:t>GENERAL TENANCY INSPECTIONS:</w:t>
      </w:r>
    </w:p>
    <w:p w:rsidR="00BC41AF" w:rsidRPr="007111EB" w:rsidRDefault="00BC41AF" w:rsidP="00BC41AF">
      <w:pPr>
        <w:rPr>
          <w:rFonts w:ascii="Times New Roman" w:hAnsi="Times New Roman"/>
        </w:rPr>
      </w:pPr>
      <w:r w:rsidRPr="007111EB">
        <w:rPr>
          <w:rFonts w:ascii="Times New Roman" w:hAnsi="Times New Roman"/>
        </w:rPr>
        <w:t xml:space="preserve">REACH Limited will conduct regular inspections, in order to ensure that the conditions of the tenancy and the tenant(s) responsibilities are being met, as defined </w:t>
      </w:r>
      <w:r w:rsidR="007111EB" w:rsidRPr="007111EB">
        <w:rPr>
          <w:rFonts w:ascii="Times New Roman" w:hAnsi="Times New Roman"/>
        </w:rPr>
        <w:t xml:space="preserve">in the RTRAA. </w:t>
      </w:r>
      <w:r w:rsidRPr="007111EB">
        <w:rPr>
          <w:rFonts w:ascii="Times New Roman" w:hAnsi="Times New Roman"/>
        </w:rPr>
        <w:t xml:space="preserve">Inspections are also carried out to ensure that the property is in a fit and safe condition as per the responsibilities of the organisation, as defined </w:t>
      </w:r>
      <w:r w:rsidR="007111EB" w:rsidRPr="007111EB">
        <w:rPr>
          <w:rFonts w:ascii="Times New Roman" w:hAnsi="Times New Roman"/>
        </w:rPr>
        <w:t xml:space="preserve">in the RTRAA. </w:t>
      </w:r>
      <w:r w:rsidRPr="007111EB">
        <w:rPr>
          <w:rFonts w:ascii="Times New Roman" w:hAnsi="Times New Roman"/>
        </w:rPr>
        <w:t xml:space="preserve"> </w:t>
      </w:r>
    </w:p>
    <w:p w:rsidR="00BC41AF" w:rsidRPr="007111EB" w:rsidRDefault="00BC41AF" w:rsidP="00BC41AF">
      <w:pPr>
        <w:rPr>
          <w:rFonts w:ascii="Times New Roman" w:hAnsi="Times New Roman"/>
        </w:rPr>
      </w:pPr>
    </w:p>
    <w:p w:rsidR="007111EB" w:rsidRPr="007111EB" w:rsidRDefault="00BC41AF" w:rsidP="00BC41AF">
      <w:pPr>
        <w:rPr>
          <w:rFonts w:ascii="Times New Roman" w:hAnsi="Times New Roman"/>
        </w:rPr>
      </w:pPr>
      <w:r w:rsidRPr="007111EB">
        <w:rPr>
          <w:rFonts w:ascii="Times New Roman" w:hAnsi="Times New Roman"/>
          <w:b/>
        </w:rPr>
        <w:t>NOTIFYING THE TENANT OF AN INSPECTION:</w:t>
      </w:r>
    </w:p>
    <w:p w:rsidR="00BC41AF" w:rsidRPr="007111EB" w:rsidRDefault="00BC41AF" w:rsidP="00BC41AF">
      <w:pPr>
        <w:rPr>
          <w:rFonts w:ascii="Times New Roman" w:hAnsi="Times New Roman"/>
        </w:rPr>
      </w:pPr>
      <w:r w:rsidRPr="007111EB">
        <w:rPr>
          <w:rFonts w:ascii="Times New Roman" w:hAnsi="Times New Roman"/>
        </w:rPr>
        <w:t xml:space="preserve">Before conducting an inspection, REACH Limited will notify the tenant of the time and date of the inspection by completing the Entry Notice </w:t>
      </w:r>
      <w:r w:rsidR="007111EB" w:rsidRPr="007111EB">
        <w:rPr>
          <w:rFonts w:ascii="Times New Roman" w:hAnsi="Times New Roman"/>
        </w:rPr>
        <w:t xml:space="preserve">RTA Form 9 </w:t>
      </w:r>
      <w:r w:rsidRPr="007111EB">
        <w:rPr>
          <w:rFonts w:ascii="Times New Roman" w:hAnsi="Times New Roman"/>
        </w:rPr>
        <w:t xml:space="preserve">(REACH-FM-124) and forwarding to the tenant. For general inspections, REACH Limited is required to give the tenant seven (7) days notice, before the scheduled entry date. REACH Limited ensures that this notice is received within the specified time frame by allowing an extra three (3) days for postage. </w:t>
      </w:r>
    </w:p>
    <w:p w:rsidR="00BC41AF" w:rsidRPr="007111EB" w:rsidRDefault="00BC41AF" w:rsidP="00BC41AF">
      <w:pPr>
        <w:rPr>
          <w:rFonts w:ascii="Times New Roman" w:hAnsi="Times New Roman"/>
        </w:rPr>
      </w:pPr>
    </w:p>
    <w:p w:rsidR="00BC41AF" w:rsidRPr="007111EB" w:rsidRDefault="00BC41AF" w:rsidP="00BC41AF">
      <w:pPr>
        <w:rPr>
          <w:rFonts w:ascii="Times New Roman" w:hAnsi="Times New Roman"/>
        </w:rPr>
      </w:pPr>
      <w:r w:rsidRPr="007111EB">
        <w:rPr>
          <w:rFonts w:ascii="Times New Roman" w:hAnsi="Times New Roman"/>
        </w:rPr>
        <w:t xml:space="preserve">When the Entry Notice </w:t>
      </w:r>
      <w:r w:rsidR="007111EB" w:rsidRPr="007111EB">
        <w:rPr>
          <w:rFonts w:ascii="Times New Roman" w:hAnsi="Times New Roman"/>
        </w:rPr>
        <w:t xml:space="preserve">RTA Form 9 </w:t>
      </w:r>
      <w:r w:rsidRPr="007111EB">
        <w:rPr>
          <w:rFonts w:ascii="Times New Roman" w:hAnsi="Times New Roman"/>
        </w:rPr>
        <w:t>(REACH-FM-124) is sent to a tenant, they are also advised that if they aren’t present for the inspection, that REACH Limited will enter the property with the office keys, and will take photographs of the condition of the property.</w:t>
      </w:r>
    </w:p>
    <w:p w:rsidR="00BC41AF" w:rsidRPr="007111EB" w:rsidRDefault="00BC41AF" w:rsidP="00BC41AF">
      <w:pPr>
        <w:rPr>
          <w:rFonts w:ascii="Times New Roman" w:hAnsi="Times New Roman"/>
        </w:rPr>
      </w:pPr>
    </w:p>
    <w:p w:rsidR="00BC41AF" w:rsidRPr="007111EB" w:rsidRDefault="00BC41AF" w:rsidP="00BC41AF">
      <w:pPr>
        <w:rPr>
          <w:rFonts w:ascii="Times New Roman" w:hAnsi="Times New Roman"/>
        </w:rPr>
      </w:pPr>
      <w:r w:rsidRPr="007111EB">
        <w:rPr>
          <w:rFonts w:ascii="Times New Roman" w:hAnsi="Times New Roman"/>
        </w:rPr>
        <w:t xml:space="preserve">The tenant is advised of this by attaching </w:t>
      </w:r>
      <w:r w:rsidR="007111EB" w:rsidRPr="007111EB">
        <w:rPr>
          <w:rFonts w:ascii="Times New Roman" w:hAnsi="Times New Roman"/>
        </w:rPr>
        <w:t>the Entry</w:t>
      </w:r>
      <w:r w:rsidRPr="007111EB">
        <w:rPr>
          <w:rFonts w:ascii="Times New Roman" w:hAnsi="Times New Roman"/>
        </w:rPr>
        <w:t xml:space="preserve"> Notice Additional Information Form (REACH-FM-273)</w:t>
      </w:r>
      <w:r w:rsidR="007111EB">
        <w:rPr>
          <w:rFonts w:ascii="Times New Roman" w:hAnsi="Times New Roman"/>
        </w:rPr>
        <w:t xml:space="preserve"> to the </w:t>
      </w:r>
      <w:r w:rsidR="0054743D">
        <w:rPr>
          <w:rFonts w:ascii="Times New Roman" w:hAnsi="Times New Roman"/>
        </w:rPr>
        <w:t>Entry</w:t>
      </w:r>
      <w:r w:rsidR="007111EB">
        <w:rPr>
          <w:rFonts w:ascii="Times New Roman" w:hAnsi="Times New Roman"/>
        </w:rPr>
        <w:t xml:space="preserve"> Notice RTA Form 9 (REACH-FM-124)</w:t>
      </w:r>
      <w:r w:rsidRPr="007111EB">
        <w:rPr>
          <w:rFonts w:ascii="Times New Roman" w:hAnsi="Times New Roman"/>
        </w:rPr>
        <w:t xml:space="preserve">. </w:t>
      </w:r>
    </w:p>
    <w:p w:rsidR="00BC41AF" w:rsidRPr="007111EB" w:rsidRDefault="00BC41AF" w:rsidP="00BC41AF">
      <w:pPr>
        <w:pStyle w:val="Heading3"/>
        <w:rPr>
          <w:rFonts w:ascii="Times New Roman" w:hAnsi="Times New Roman"/>
          <w:sz w:val="24"/>
          <w:szCs w:val="24"/>
        </w:rPr>
      </w:pPr>
      <w:bookmarkStart w:id="40" w:name="_Toc268081661"/>
      <w:r w:rsidRPr="007111EB">
        <w:rPr>
          <w:rFonts w:ascii="Times New Roman" w:hAnsi="Times New Roman"/>
          <w:sz w:val="24"/>
          <w:szCs w:val="24"/>
        </w:rPr>
        <w:t>Emergency Inspections</w:t>
      </w:r>
      <w:bookmarkEnd w:id="40"/>
    </w:p>
    <w:p w:rsidR="00BC41AF" w:rsidRPr="007111EB" w:rsidRDefault="00BC41AF" w:rsidP="00BC41AF">
      <w:pPr>
        <w:rPr>
          <w:rFonts w:ascii="Times New Roman" w:hAnsi="Times New Roman"/>
        </w:rPr>
      </w:pPr>
      <w:r w:rsidRPr="007111EB">
        <w:rPr>
          <w:rFonts w:ascii="Times New Roman" w:hAnsi="Times New Roman"/>
        </w:rPr>
        <w:t xml:space="preserve">If the Property Manager has reason to believe that people or property may be at risk, an emergency inspection may be carried out with no notice required. </w:t>
      </w:r>
    </w:p>
    <w:p w:rsidR="00BC41AF" w:rsidRPr="00643624" w:rsidRDefault="00BC41AF" w:rsidP="00BC41AF">
      <w:pPr>
        <w:pStyle w:val="Reach2"/>
        <w:ind w:left="1440"/>
        <w:rPr>
          <w:rFonts w:ascii="Times New Roman" w:eastAsia="Calibri" w:hAnsi="Times New Roman" w:cs="Times New Roman"/>
          <w:b w:val="0"/>
          <w:bCs w:val="0"/>
          <w:sz w:val="24"/>
          <w:highlight w:val="yellow"/>
        </w:rPr>
      </w:pPr>
      <w:bookmarkStart w:id="41" w:name="_Toc102231725"/>
    </w:p>
    <w:bookmarkEnd w:id="41"/>
    <w:p w:rsidR="00801298" w:rsidRDefault="00801298" w:rsidP="002B23F3">
      <w:pPr>
        <w:pStyle w:val="Title"/>
      </w:pPr>
    </w:p>
    <w:p w:rsidR="00801298" w:rsidRDefault="00801298" w:rsidP="002B23F3">
      <w:pPr>
        <w:pStyle w:val="Title"/>
      </w:pPr>
    </w:p>
    <w:p w:rsidR="00801298" w:rsidRDefault="00801298" w:rsidP="002B23F3">
      <w:pPr>
        <w:pStyle w:val="Title"/>
      </w:pPr>
    </w:p>
    <w:p w:rsidR="00801298" w:rsidRDefault="00801298" w:rsidP="002B23F3">
      <w:pPr>
        <w:pStyle w:val="Title"/>
      </w:pPr>
    </w:p>
    <w:p w:rsidR="00801298" w:rsidRDefault="00801298" w:rsidP="002B23F3">
      <w:pPr>
        <w:pStyle w:val="Title"/>
      </w:pPr>
    </w:p>
    <w:p w:rsidR="00801298" w:rsidRDefault="00801298" w:rsidP="002B23F3">
      <w:pPr>
        <w:pStyle w:val="Title"/>
      </w:pPr>
    </w:p>
    <w:p w:rsidR="00801298" w:rsidRDefault="00801298" w:rsidP="002B23F3">
      <w:pPr>
        <w:pStyle w:val="Title"/>
      </w:pPr>
    </w:p>
    <w:p w:rsidR="00801298" w:rsidRDefault="00801298" w:rsidP="00801298">
      <w:pPr>
        <w:pStyle w:val="Title"/>
        <w:jc w:val="both"/>
      </w:pPr>
    </w:p>
    <w:p w:rsidR="003B53DA" w:rsidRDefault="003B53DA" w:rsidP="00801298">
      <w:pPr>
        <w:pStyle w:val="Title"/>
        <w:jc w:val="both"/>
      </w:pPr>
    </w:p>
    <w:p w:rsidR="003B53DA" w:rsidRDefault="003B53DA" w:rsidP="00801298">
      <w:pPr>
        <w:pStyle w:val="Title"/>
        <w:jc w:val="both"/>
      </w:pPr>
    </w:p>
    <w:p w:rsidR="0054743D" w:rsidRDefault="0054743D" w:rsidP="00801298">
      <w:pPr>
        <w:pStyle w:val="Title"/>
        <w:jc w:val="both"/>
      </w:pPr>
    </w:p>
    <w:p w:rsidR="0054743D" w:rsidRDefault="0054743D" w:rsidP="00801298">
      <w:pPr>
        <w:pStyle w:val="Title"/>
        <w:jc w:val="both"/>
      </w:pPr>
    </w:p>
    <w:p w:rsidR="0054743D" w:rsidRDefault="0054743D" w:rsidP="00801298">
      <w:pPr>
        <w:pStyle w:val="Title"/>
        <w:jc w:val="both"/>
      </w:pPr>
    </w:p>
    <w:p w:rsidR="0054743D" w:rsidRDefault="0054743D" w:rsidP="00801298">
      <w:pPr>
        <w:pStyle w:val="Title"/>
        <w:jc w:val="both"/>
      </w:pPr>
    </w:p>
    <w:p w:rsidR="0054743D" w:rsidRDefault="0054743D" w:rsidP="00801298">
      <w:pPr>
        <w:pStyle w:val="Title"/>
        <w:jc w:val="both"/>
      </w:pPr>
    </w:p>
    <w:p w:rsidR="0054743D" w:rsidRDefault="0054743D" w:rsidP="00801298">
      <w:pPr>
        <w:pStyle w:val="Title"/>
        <w:jc w:val="both"/>
      </w:pPr>
    </w:p>
    <w:p w:rsidR="0054743D" w:rsidRDefault="0054743D" w:rsidP="00801298">
      <w:pPr>
        <w:pStyle w:val="Title"/>
        <w:jc w:val="both"/>
      </w:pPr>
    </w:p>
    <w:p w:rsidR="0054743D" w:rsidRDefault="0054743D" w:rsidP="00801298">
      <w:pPr>
        <w:pStyle w:val="Title"/>
        <w:jc w:val="both"/>
      </w:pPr>
    </w:p>
    <w:p w:rsidR="0054743D" w:rsidRDefault="0054743D" w:rsidP="00801298">
      <w:pPr>
        <w:pStyle w:val="Title"/>
        <w:jc w:val="both"/>
      </w:pPr>
    </w:p>
    <w:p w:rsidR="0054743D" w:rsidRDefault="0054743D" w:rsidP="00801298">
      <w:pPr>
        <w:pStyle w:val="Title"/>
        <w:jc w:val="both"/>
      </w:pPr>
    </w:p>
    <w:p w:rsidR="00FF2776" w:rsidRDefault="00FF2776" w:rsidP="00801298">
      <w:pPr>
        <w:pStyle w:val="Title"/>
        <w:jc w:val="both"/>
      </w:pPr>
    </w:p>
    <w:p w:rsidR="00FF2776" w:rsidRDefault="00FF2776" w:rsidP="00801298">
      <w:pPr>
        <w:pStyle w:val="Title"/>
        <w:jc w:val="both"/>
        <w:rPr>
          <w:rFonts w:ascii="HelveticaNeue-Roman" w:eastAsiaTheme="minorHAnsi" w:hAnsi="HelveticaNeue-Roman" w:cs="HelveticaNeue-Roman"/>
          <w:color w:val="001AA9"/>
          <w:sz w:val="54"/>
          <w:szCs w:val="54"/>
        </w:rPr>
      </w:pPr>
      <w:r>
        <w:rPr>
          <w:rFonts w:ascii="HelveticaNeue-Bold" w:eastAsiaTheme="minorHAnsi" w:hAnsi="HelveticaNeue-Bold" w:cs="HelveticaNeue-Bold"/>
          <w:b w:val="0"/>
          <w:bCs/>
          <w:color w:val="001AA9"/>
          <w:sz w:val="54"/>
          <w:szCs w:val="54"/>
        </w:rPr>
        <w:t xml:space="preserve">Domestic and Family Violence </w:t>
      </w:r>
      <w:r>
        <w:rPr>
          <w:rFonts w:ascii="HelveticaNeue-Roman" w:eastAsiaTheme="minorHAnsi" w:hAnsi="HelveticaNeue-Roman" w:cs="HelveticaNeue-Roman"/>
          <w:color w:val="001AA9"/>
          <w:sz w:val="54"/>
          <w:szCs w:val="54"/>
        </w:rPr>
        <w:t>Support</w:t>
      </w:r>
    </w:p>
    <w:p w:rsidR="00FF2776" w:rsidRDefault="00FF2776" w:rsidP="00FF2776">
      <w:pPr>
        <w:autoSpaceDE w:val="0"/>
        <w:autoSpaceDN w:val="0"/>
        <w:adjustRightInd w:val="0"/>
        <w:jc w:val="left"/>
        <w:rPr>
          <w:rFonts w:ascii="HelveticaNeue-Bold" w:eastAsiaTheme="minorHAnsi" w:hAnsi="HelveticaNeue-Bold" w:cs="HelveticaNeue-Bold"/>
          <w:b/>
          <w:bCs/>
          <w:color w:val="009ABB"/>
        </w:rPr>
      </w:pPr>
      <w:r>
        <w:rPr>
          <w:rFonts w:ascii="HelveticaNeue-Bold" w:eastAsiaTheme="minorHAnsi" w:hAnsi="HelveticaNeue-Bold" w:cs="HelveticaNeue-Bold"/>
          <w:b/>
          <w:bCs/>
          <w:color w:val="009ABB"/>
        </w:rPr>
        <w:t>Domestic violence in a rental property</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Domestic and family violence is any form of violence or</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abuse where the abusive person is a spouse (including</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de facto), an intimate or dating partner, a family member</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or an informal carer.</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A person who suffers domestic violence in a rental</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property has rights under tenancy law, even if they are</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not named on the tenancy agreement. If someone in a</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rental property is experiencing domestic violence they</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can apply to QCAT to:</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 end the tenancy agreement</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 be listed as the tenant</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 remove the name of the person who has committed an</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act of domestic violence from the tenancy agreement</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 prevent their personal information being listed in a</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tenancy database where a breach of the agreement</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is a result of the actions of a person who has</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committed an act of domestic or family violence</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Every person has a right to feel safe and live free from</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violence. If there is violence in your home, you may be</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able to apply for a domestic violence order (DVO).</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Visit the Queensland Courts website courts.qld.gov.au</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for more information on domestic violence orders.</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If you are affected by domestic and family violence and/or</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sexual abuse, you can contact any of the organisations</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below for free and confidential support and assistance.</w:t>
      </w:r>
    </w:p>
    <w:p w:rsidR="00FF2776" w:rsidRDefault="00FF2776" w:rsidP="00FF2776">
      <w:pPr>
        <w:autoSpaceDE w:val="0"/>
        <w:autoSpaceDN w:val="0"/>
        <w:adjustRightInd w:val="0"/>
        <w:jc w:val="left"/>
        <w:rPr>
          <w:rFonts w:ascii="HelveticaNeue-Light" w:eastAsiaTheme="minorHAnsi" w:hAnsi="HelveticaNeue-Light" w:cs="HelveticaNeue-Light"/>
          <w:color w:val="000000"/>
          <w:sz w:val="14"/>
          <w:szCs w:val="14"/>
        </w:rPr>
      </w:pPr>
      <w:r>
        <w:rPr>
          <w:rFonts w:ascii="HelveticaNeue-LightItalic" w:eastAsiaTheme="minorHAnsi" w:hAnsi="HelveticaNeue-LightItalic" w:cs="HelveticaNeue-LightItalic"/>
          <w:i/>
          <w:iCs/>
          <w:color w:val="000000"/>
          <w:sz w:val="14"/>
          <w:szCs w:val="14"/>
        </w:rPr>
        <w:t xml:space="preserve">Pocket guide for tenants – houses and units </w:t>
      </w:r>
      <w:r>
        <w:rPr>
          <w:rFonts w:ascii="HelveticaNeue-Light" w:eastAsiaTheme="minorHAnsi" w:hAnsi="HelveticaNeue-Light" w:cs="HelveticaNeue-Light"/>
          <w:color w:val="000000"/>
          <w:sz w:val="14"/>
          <w:szCs w:val="14"/>
        </w:rPr>
        <w:t>(Form 17a) Information Statement</w:t>
      </w:r>
    </w:p>
    <w:p w:rsidR="00FF2776" w:rsidRDefault="00FF2776" w:rsidP="00FF2776">
      <w:pPr>
        <w:autoSpaceDE w:val="0"/>
        <w:autoSpaceDN w:val="0"/>
        <w:adjustRightInd w:val="0"/>
        <w:jc w:val="left"/>
        <w:rPr>
          <w:rFonts w:ascii="HelveticaNeue-Light" w:eastAsiaTheme="minorHAnsi" w:hAnsi="HelveticaNeue-Light" w:cs="HelveticaNeue-Light"/>
          <w:color w:val="000000"/>
          <w:sz w:val="14"/>
          <w:szCs w:val="14"/>
        </w:rPr>
      </w:pPr>
      <w:r>
        <w:rPr>
          <w:rFonts w:ascii="HelveticaNeue-Light" w:eastAsiaTheme="minorHAnsi" w:hAnsi="HelveticaNeue-Light" w:cs="HelveticaNeue-Light"/>
          <w:color w:val="000000"/>
          <w:sz w:val="14"/>
          <w:szCs w:val="14"/>
        </w:rPr>
        <w:t>Form 17a – v6 Dec18 Copyright © Residential Tenancies Authority</w:t>
      </w:r>
    </w:p>
    <w:p w:rsidR="00FF2776" w:rsidRDefault="00FF2776" w:rsidP="00FF2776">
      <w:pPr>
        <w:autoSpaceDE w:val="0"/>
        <w:autoSpaceDN w:val="0"/>
        <w:adjustRightInd w:val="0"/>
        <w:jc w:val="left"/>
        <w:rPr>
          <w:rFonts w:ascii="HelveticaNeue-Light" w:eastAsiaTheme="minorHAnsi" w:hAnsi="HelveticaNeue-Light" w:cs="HelveticaNeue-Light"/>
          <w:color w:val="000000"/>
          <w:sz w:val="14"/>
          <w:szCs w:val="14"/>
        </w:rPr>
      </w:pPr>
      <w:r>
        <w:rPr>
          <w:rFonts w:ascii="HelveticaNeue-Light" w:eastAsiaTheme="minorHAnsi" w:hAnsi="HelveticaNeue-Light" w:cs="HelveticaNeue-Light"/>
          <w:color w:val="000000"/>
          <w:sz w:val="14"/>
          <w:szCs w:val="14"/>
        </w:rPr>
        <w:t>ISBN: 978-0-9586156-1-7</w:t>
      </w:r>
    </w:p>
    <w:p w:rsidR="00FF2776" w:rsidRDefault="00FF2776" w:rsidP="00FF2776">
      <w:pPr>
        <w:autoSpaceDE w:val="0"/>
        <w:autoSpaceDN w:val="0"/>
        <w:adjustRightInd w:val="0"/>
        <w:jc w:val="left"/>
        <w:rPr>
          <w:rFonts w:ascii="HelveticaNeue-Medium" w:eastAsiaTheme="minorHAnsi" w:hAnsi="HelveticaNeue-Medium" w:cs="HelveticaNeue-Medium"/>
          <w:color w:val="000000"/>
          <w:sz w:val="20"/>
          <w:szCs w:val="20"/>
        </w:rPr>
      </w:pPr>
      <w:r>
        <w:rPr>
          <w:rFonts w:ascii="HelveticaNeue-Medium" w:eastAsiaTheme="minorHAnsi" w:hAnsi="HelveticaNeue-Medium" w:cs="HelveticaNeue-Medium"/>
          <w:color w:val="000000"/>
          <w:sz w:val="20"/>
          <w:szCs w:val="20"/>
        </w:rPr>
        <w:t>Residential Tenancies Authority</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w </w:t>
      </w:r>
      <w:r>
        <w:rPr>
          <w:rFonts w:ascii="HelveticaNeue-Light" w:eastAsiaTheme="minorHAnsi" w:hAnsi="HelveticaNeue-Light" w:cs="HelveticaNeue-Light"/>
          <w:color w:val="000000"/>
          <w:sz w:val="20"/>
          <w:szCs w:val="20"/>
        </w:rPr>
        <w:t>rta.qld.gov.au</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t </w:t>
      </w:r>
      <w:r>
        <w:rPr>
          <w:rFonts w:ascii="HelveticaNeue-Light" w:eastAsiaTheme="minorHAnsi" w:hAnsi="HelveticaNeue-Light" w:cs="HelveticaNeue-Light"/>
          <w:color w:val="000000"/>
          <w:sz w:val="20"/>
          <w:szCs w:val="20"/>
        </w:rPr>
        <w:t>1300 366 311</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Mon – Fri: 8.30am – 5pm</w:t>
      </w:r>
    </w:p>
    <w:p w:rsidR="00FF2776" w:rsidRDefault="00FF2776" w:rsidP="00FF2776">
      <w:pPr>
        <w:autoSpaceDE w:val="0"/>
        <w:autoSpaceDN w:val="0"/>
        <w:adjustRightInd w:val="0"/>
        <w:jc w:val="left"/>
        <w:rPr>
          <w:rFonts w:ascii="HelveticaNeue-Medium" w:eastAsiaTheme="minorHAnsi" w:hAnsi="HelveticaNeue-Medium" w:cs="HelveticaNeue-Medium"/>
          <w:color w:val="000000"/>
          <w:sz w:val="20"/>
          <w:szCs w:val="20"/>
        </w:rPr>
      </w:pPr>
      <w:r>
        <w:rPr>
          <w:rFonts w:ascii="HelveticaNeue-Medium" w:eastAsiaTheme="minorHAnsi" w:hAnsi="HelveticaNeue-Medium" w:cs="HelveticaNeue-Medium"/>
          <w:color w:val="000000"/>
          <w:sz w:val="20"/>
          <w:szCs w:val="20"/>
        </w:rPr>
        <w:t>Emergency</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Police, firefighters or ambulance.</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t </w:t>
      </w:r>
      <w:r>
        <w:rPr>
          <w:rFonts w:ascii="HelveticaNeue-Light" w:eastAsiaTheme="minorHAnsi" w:hAnsi="HelveticaNeue-Light" w:cs="HelveticaNeue-Light"/>
          <w:color w:val="000000"/>
          <w:sz w:val="20"/>
          <w:szCs w:val="20"/>
        </w:rPr>
        <w:t>000 (triple zero)</w:t>
      </w:r>
    </w:p>
    <w:p w:rsidR="00FF2776" w:rsidRDefault="00FF2776" w:rsidP="00FF2776">
      <w:pPr>
        <w:autoSpaceDE w:val="0"/>
        <w:autoSpaceDN w:val="0"/>
        <w:adjustRightInd w:val="0"/>
        <w:jc w:val="left"/>
        <w:rPr>
          <w:rFonts w:ascii="HelveticaNeue-Medium" w:eastAsiaTheme="minorHAnsi" w:hAnsi="HelveticaNeue-Medium" w:cs="HelveticaNeue-Medium"/>
          <w:color w:val="000000"/>
          <w:sz w:val="20"/>
          <w:szCs w:val="20"/>
        </w:rPr>
      </w:pPr>
      <w:r>
        <w:rPr>
          <w:rFonts w:ascii="HelveticaNeue-Medium" w:eastAsiaTheme="minorHAnsi" w:hAnsi="HelveticaNeue-Medium" w:cs="HelveticaNeue-Medium"/>
          <w:color w:val="000000"/>
          <w:sz w:val="20"/>
          <w:szCs w:val="20"/>
        </w:rPr>
        <w:t>Tenants Queensland</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w </w:t>
      </w:r>
      <w:r>
        <w:rPr>
          <w:rFonts w:ascii="HelveticaNeue-Light" w:eastAsiaTheme="minorHAnsi" w:hAnsi="HelveticaNeue-Light" w:cs="HelveticaNeue-Light"/>
          <w:color w:val="000000"/>
          <w:sz w:val="20"/>
          <w:szCs w:val="20"/>
        </w:rPr>
        <w:t>tenantsqld.org.au</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t </w:t>
      </w:r>
      <w:r>
        <w:rPr>
          <w:rFonts w:ascii="HelveticaNeue-Light" w:eastAsiaTheme="minorHAnsi" w:hAnsi="HelveticaNeue-Light" w:cs="HelveticaNeue-Light"/>
          <w:color w:val="000000"/>
          <w:sz w:val="20"/>
          <w:szCs w:val="20"/>
        </w:rPr>
        <w:t>1300 744 263</w:t>
      </w:r>
    </w:p>
    <w:p w:rsidR="00FF2776" w:rsidRDefault="00FF2776" w:rsidP="00FF2776">
      <w:pPr>
        <w:autoSpaceDE w:val="0"/>
        <w:autoSpaceDN w:val="0"/>
        <w:adjustRightInd w:val="0"/>
        <w:jc w:val="left"/>
        <w:rPr>
          <w:rFonts w:ascii="HelveticaNeue-Medium" w:eastAsiaTheme="minorHAnsi" w:hAnsi="HelveticaNeue-Medium" w:cs="HelveticaNeue-Medium"/>
          <w:color w:val="000000"/>
          <w:sz w:val="20"/>
          <w:szCs w:val="20"/>
        </w:rPr>
      </w:pPr>
      <w:r>
        <w:rPr>
          <w:rFonts w:ascii="HelveticaNeue-Medium" w:eastAsiaTheme="minorHAnsi" w:hAnsi="HelveticaNeue-Medium" w:cs="HelveticaNeue-Medium"/>
          <w:color w:val="000000"/>
          <w:sz w:val="20"/>
          <w:szCs w:val="20"/>
        </w:rPr>
        <w:t>National Relay Service</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Assistance for deaf, hearing or speech impaired clients</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TTY or computer modem.</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t </w:t>
      </w:r>
      <w:r>
        <w:rPr>
          <w:rFonts w:ascii="HelveticaNeue-Light" w:eastAsiaTheme="minorHAnsi" w:hAnsi="HelveticaNeue-Light" w:cs="HelveticaNeue-Light"/>
          <w:color w:val="000000"/>
          <w:sz w:val="20"/>
          <w:szCs w:val="20"/>
        </w:rPr>
        <w:t>133 677</w:t>
      </w:r>
    </w:p>
    <w:p w:rsidR="00FF2776" w:rsidRDefault="00FF2776" w:rsidP="00FF2776">
      <w:pPr>
        <w:autoSpaceDE w:val="0"/>
        <w:autoSpaceDN w:val="0"/>
        <w:adjustRightInd w:val="0"/>
        <w:jc w:val="left"/>
        <w:rPr>
          <w:rFonts w:ascii="HelveticaNeue-Medium" w:eastAsiaTheme="minorHAnsi" w:hAnsi="HelveticaNeue-Medium" w:cs="HelveticaNeue-Medium"/>
          <w:color w:val="000000"/>
          <w:sz w:val="20"/>
          <w:szCs w:val="20"/>
        </w:rPr>
      </w:pPr>
      <w:r>
        <w:rPr>
          <w:rFonts w:ascii="HelveticaNeue-Medium" w:eastAsiaTheme="minorHAnsi" w:hAnsi="HelveticaNeue-Medium" w:cs="HelveticaNeue-Medium"/>
          <w:color w:val="000000"/>
          <w:sz w:val="20"/>
          <w:szCs w:val="20"/>
        </w:rPr>
        <w:t>Translating and Interpreting Service (TIS)</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TIS will telephone the RTA for you at no extra cost.</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t </w:t>
      </w:r>
      <w:r>
        <w:rPr>
          <w:rFonts w:ascii="HelveticaNeue-Light" w:eastAsiaTheme="minorHAnsi" w:hAnsi="HelveticaNeue-Light" w:cs="HelveticaNeue-Light"/>
          <w:color w:val="000000"/>
          <w:sz w:val="20"/>
          <w:szCs w:val="20"/>
        </w:rPr>
        <w:t>131 450</w:t>
      </w:r>
    </w:p>
    <w:p w:rsidR="00FF2776" w:rsidRDefault="00FF2776" w:rsidP="00FF2776">
      <w:pPr>
        <w:autoSpaceDE w:val="0"/>
        <w:autoSpaceDN w:val="0"/>
        <w:adjustRightInd w:val="0"/>
        <w:jc w:val="left"/>
        <w:rPr>
          <w:rFonts w:ascii="HelveticaNeue-Medium" w:eastAsiaTheme="minorHAnsi" w:hAnsi="HelveticaNeue-Medium" w:cs="HelveticaNeue-Medium"/>
          <w:color w:val="000000"/>
          <w:sz w:val="20"/>
          <w:szCs w:val="20"/>
        </w:rPr>
      </w:pPr>
      <w:r>
        <w:rPr>
          <w:rFonts w:ascii="HelveticaNeue-Medium" w:eastAsiaTheme="minorHAnsi" w:hAnsi="HelveticaNeue-Medium" w:cs="HelveticaNeue-Medium"/>
          <w:color w:val="000000"/>
          <w:sz w:val="20"/>
          <w:szCs w:val="20"/>
        </w:rPr>
        <w:t>Lifeline</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Personal crisis support.</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Anyone experiencing a personal crisis other than</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domestic and family violence, such as loss of a loved</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one, financial hardship or serious illness, can contact</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Lifeline for support and referrals to appropriate services.</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t </w:t>
      </w:r>
      <w:r>
        <w:rPr>
          <w:rFonts w:ascii="HelveticaNeue-Light" w:eastAsiaTheme="minorHAnsi" w:hAnsi="HelveticaNeue-Light" w:cs="HelveticaNeue-Light"/>
          <w:color w:val="000000"/>
          <w:sz w:val="20"/>
          <w:szCs w:val="20"/>
        </w:rPr>
        <w:t>13 11 14</w:t>
      </w:r>
      <w:bookmarkStart w:id="42" w:name="_GoBack"/>
      <w:bookmarkEnd w:id="42"/>
    </w:p>
    <w:p w:rsidR="00FF2776" w:rsidRDefault="00FF2776" w:rsidP="00FF2776">
      <w:pPr>
        <w:autoSpaceDE w:val="0"/>
        <w:autoSpaceDN w:val="0"/>
        <w:adjustRightInd w:val="0"/>
        <w:jc w:val="left"/>
        <w:rPr>
          <w:rFonts w:ascii="HelveticaNeue-Medium" w:eastAsiaTheme="minorHAnsi" w:hAnsi="HelveticaNeue-Medium" w:cs="HelveticaNeue-Medium"/>
          <w:color w:val="000000"/>
          <w:sz w:val="20"/>
          <w:szCs w:val="20"/>
        </w:rPr>
      </w:pPr>
      <w:r>
        <w:rPr>
          <w:rFonts w:ascii="HelveticaNeue-Medium" w:eastAsiaTheme="minorHAnsi" w:hAnsi="HelveticaNeue-Medium" w:cs="HelveticaNeue-Medium"/>
          <w:color w:val="000000"/>
          <w:sz w:val="20"/>
          <w:szCs w:val="20"/>
        </w:rPr>
        <w:lastRenderedPageBreak/>
        <w:t>DV Connect</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Domestic/family violence and crisis support.</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w </w:t>
      </w:r>
      <w:r>
        <w:rPr>
          <w:rFonts w:ascii="HelveticaNeue-Light" w:eastAsiaTheme="minorHAnsi" w:hAnsi="HelveticaNeue-Light" w:cs="HelveticaNeue-Light"/>
          <w:color w:val="000000"/>
          <w:sz w:val="20"/>
          <w:szCs w:val="20"/>
        </w:rPr>
        <w:t>dvconnect.org</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t </w:t>
      </w:r>
      <w:r>
        <w:rPr>
          <w:rFonts w:ascii="HelveticaNeue-Light" w:eastAsiaTheme="minorHAnsi" w:hAnsi="HelveticaNeue-Light" w:cs="HelveticaNeue-Light"/>
          <w:color w:val="000000"/>
          <w:sz w:val="20"/>
          <w:szCs w:val="20"/>
        </w:rPr>
        <w:t>1800 811 811 – Womensline</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t </w:t>
      </w:r>
      <w:r>
        <w:rPr>
          <w:rFonts w:ascii="HelveticaNeue-Light" w:eastAsiaTheme="minorHAnsi" w:hAnsi="HelveticaNeue-Light" w:cs="HelveticaNeue-Light"/>
          <w:color w:val="000000"/>
          <w:sz w:val="20"/>
          <w:szCs w:val="20"/>
        </w:rPr>
        <w:t>1800 600 636 – Mensline</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t </w:t>
      </w:r>
      <w:r>
        <w:rPr>
          <w:rFonts w:ascii="HelveticaNeue-Light" w:eastAsiaTheme="minorHAnsi" w:hAnsi="HelveticaNeue-Light" w:cs="HelveticaNeue-Light"/>
          <w:color w:val="000000"/>
          <w:sz w:val="20"/>
          <w:szCs w:val="20"/>
        </w:rPr>
        <w:t>1800 010 210 – Sexual Assault Hotline</w:t>
      </w:r>
    </w:p>
    <w:p w:rsidR="00FF2776" w:rsidRDefault="00FF2776" w:rsidP="00FF2776">
      <w:pPr>
        <w:autoSpaceDE w:val="0"/>
        <w:autoSpaceDN w:val="0"/>
        <w:adjustRightInd w:val="0"/>
        <w:jc w:val="left"/>
        <w:rPr>
          <w:rFonts w:ascii="HelveticaNeue-Medium" w:eastAsiaTheme="minorHAnsi" w:hAnsi="HelveticaNeue-Medium" w:cs="HelveticaNeue-Medium"/>
          <w:color w:val="000000"/>
          <w:sz w:val="20"/>
          <w:szCs w:val="20"/>
        </w:rPr>
      </w:pPr>
      <w:r>
        <w:rPr>
          <w:rFonts w:ascii="HelveticaNeue-Medium" w:eastAsiaTheme="minorHAnsi" w:hAnsi="HelveticaNeue-Medium" w:cs="HelveticaNeue-Medium"/>
          <w:color w:val="000000"/>
          <w:sz w:val="20"/>
          <w:szCs w:val="20"/>
        </w:rPr>
        <w:t>Aboriginal Family Domestic Violence</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Light" w:eastAsiaTheme="minorHAnsi" w:hAnsi="HelveticaNeue-Light" w:cs="HelveticaNeue-Light"/>
          <w:color w:val="000000"/>
          <w:sz w:val="20"/>
          <w:szCs w:val="20"/>
        </w:rPr>
        <w:t>Victims rights, counselling and financial assistance.</w:t>
      </w:r>
    </w:p>
    <w:p w:rsidR="00FF2776" w:rsidRDefault="00FF2776" w:rsidP="00FF2776">
      <w:pPr>
        <w:autoSpaceDE w:val="0"/>
        <w:autoSpaceDN w:val="0"/>
        <w:adjustRightInd w:val="0"/>
        <w:jc w:val="left"/>
        <w:rPr>
          <w:rFonts w:ascii="HelveticaNeue-Light" w:eastAsiaTheme="minorHAnsi" w:hAnsi="HelveticaNeue-Light" w:cs="HelveticaNeue-Light"/>
          <w:color w:val="000000"/>
          <w:sz w:val="20"/>
          <w:szCs w:val="20"/>
        </w:rPr>
      </w:pPr>
      <w:r>
        <w:rPr>
          <w:rFonts w:ascii="HelveticaNeue-Medium" w:eastAsiaTheme="minorHAnsi" w:hAnsi="HelveticaNeue-Medium" w:cs="HelveticaNeue-Medium"/>
          <w:color w:val="000000"/>
          <w:sz w:val="20"/>
          <w:szCs w:val="20"/>
        </w:rPr>
        <w:t xml:space="preserve">t </w:t>
      </w:r>
      <w:r>
        <w:rPr>
          <w:rFonts w:ascii="HelveticaNeue-Light" w:eastAsiaTheme="minorHAnsi" w:hAnsi="HelveticaNeue-Light" w:cs="HelveticaNeue-Light"/>
          <w:color w:val="000000"/>
          <w:sz w:val="20"/>
          <w:szCs w:val="20"/>
        </w:rPr>
        <w:t>1800 019 123</w:t>
      </w:r>
    </w:p>
    <w:p w:rsidR="00FF2776" w:rsidRDefault="00FF2776" w:rsidP="00FF2776">
      <w:pPr>
        <w:autoSpaceDE w:val="0"/>
        <w:autoSpaceDN w:val="0"/>
        <w:adjustRightInd w:val="0"/>
        <w:jc w:val="left"/>
        <w:rPr>
          <w:rFonts w:ascii="HelveticaNeue-Bold" w:eastAsiaTheme="minorHAnsi" w:hAnsi="HelveticaNeue-Bold" w:cs="HelveticaNeue-Bold"/>
          <w:b/>
          <w:bCs/>
          <w:color w:val="009ABB"/>
        </w:rPr>
      </w:pPr>
      <w:r>
        <w:rPr>
          <w:rFonts w:ascii="HelveticaNeue-Bold" w:eastAsiaTheme="minorHAnsi" w:hAnsi="HelveticaNeue-Bold" w:cs="HelveticaNeue-Bold"/>
          <w:b/>
          <w:bCs/>
          <w:color w:val="009ABB"/>
        </w:rPr>
        <w:t>Contact information</w:t>
      </w:r>
    </w:p>
    <w:p w:rsidR="00FF2776" w:rsidRDefault="00FF2776" w:rsidP="00FF2776">
      <w:pPr>
        <w:pStyle w:val="Title"/>
        <w:jc w:val="both"/>
      </w:pPr>
      <w:r>
        <w:rPr>
          <w:rFonts w:ascii="HelveticaNeue-MediumItalic" w:eastAsiaTheme="minorHAnsi" w:hAnsi="HelveticaNeue-MediumItalic" w:cs="HelveticaNeue-MediumItalic"/>
          <w:i/>
          <w:iCs/>
          <w:color w:val="FFFFFF"/>
          <w:sz w:val="54"/>
          <w:szCs w:val="54"/>
        </w:rPr>
        <w:t>we’re here to help</w:t>
      </w:r>
    </w:p>
    <w:p w:rsidR="003B53DA" w:rsidRDefault="003B53DA" w:rsidP="00801298">
      <w:pPr>
        <w:pStyle w:val="Title"/>
        <w:jc w:val="both"/>
      </w:pPr>
    </w:p>
    <w:p w:rsidR="002B23F3" w:rsidRDefault="002B23F3" w:rsidP="002B23F3">
      <w:pPr>
        <w:pStyle w:val="Title"/>
      </w:pPr>
      <w:r>
        <w:t>COMPLAINT AND APPEAL POLICY</w:t>
      </w:r>
    </w:p>
    <w:p w:rsidR="00801298" w:rsidRDefault="00801298" w:rsidP="002B23F3">
      <w:pPr>
        <w:pStyle w:val="Title"/>
      </w:pPr>
      <w:r>
        <w:t>POL-28</w:t>
      </w:r>
    </w:p>
    <w:p w:rsidR="002B23F3" w:rsidRPr="006E3513" w:rsidRDefault="002B23F3" w:rsidP="002B23F3"/>
    <w:p w:rsidR="002B23F3" w:rsidRPr="006E3513" w:rsidRDefault="002B23F3" w:rsidP="002B23F3">
      <w:pPr>
        <w:pStyle w:val="Heading1"/>
        <w:spacing w:before="120"/>
        <w:rPr>
          <w:szCs w:val="24"/>
        </w:rPr>
      </w:pPr>
      <w:r w:rsidRPr="006E3513">
        <w:rPr>
          <w:szCs w:val="24"/>
        </w:rPr>
        <w:t>Goal</w:t>
      </w:r>
    </w:p>
    <w:p w:rsidR="002B23F3" w:rsidRDefault="002B23F3" w:rsidP="002B23F3"/>
    <w:p w:rsidR="002B23F3" w:rsidRPr="0005764A" w:rsidRDefault="002B23F3" w:rsidP="002B23F3">
      <w:pPr>
        <w:autoSpaceDE w:val="0"/>
        <w:autoSpaceDN w:val="0"/>
        <w:adjustRightInd w:val="0"/>
        <w:rPr>
          <w:color w:val="000000"/>
          <w:lang w:eastAsia="en-AU"/>
        </w:rPr>
      </w:pPr>
      <w:r w:rsidRPr="0005764A">
        <w:rPr>
          <w:color w:val="000000"/>
          <w:lang w:eastAsia="en-AU"/>
        </w:rPr>
        <w:t>Complaints or disputes may occur for a number of reasons and between different parties. This policy refers to disputes between tenants, and to disputes between tenant/s and staff, and between tenant/s and (non-tenant) neighbours.</w:t>
      </w:r>
    </w:p>
    <w:p w:rsidR="002B23F3" w:rsidRPr="0005764A" w:rsidRDefault="002B23F3" w:rsidP="002B23F3">
      <w:pPr>
        <w:autoSpaceDE w:val="0"/>
        <w:autoSpaceDN w:val="0"/>
        <w:adjustRightInd w:val="0"/>
        <w:rPr>
          <w:color w:val="000000"/>
          <w:lang w:eastAsia="en-AU"/>
        </w:rPr>
      </w:pPr>
    </w:p>
    <w:p w:rsidR="002B23F3" w:rsidRPr="0005764A" w:rsidRDefault="002B23F3" w:rsidP="002B23F3">
      <w:pPr>
        <w:autoSpaceDE w:val="0"/>
        <w:autoSpaceDN w:val="0"/>
        <w:adjustRightInd w:val="0"/>
        <w:rPr>
          <w:color w:val="000000"/>
          <w:lang w:eastAsia="en-AU"/>
        </w:rPr>
      </w:pPr>
      <w:r w:rsidRPr="0005764A">
        <w:rPr>
          <w:color w:val="000000"/>
          <w:lang w:eastAsia="en-AU"/>
        </w:rPr>
        <w:t>The complaints system is to be practical in application and readily accessible by tenants and employees. Tenants will be provided with information about how to make a complaint or appeal a decision and about how to access advocacy organisations or individual advocates to help them make a complaint or appeal.</w:t>
      </w:r>
    </w:p>
    <w:p w:rsidR="002B23F3" w:rsidRPr="0005764A" w:rsidRDefault="002B23F3" w:rsidP="002B23F3">
      <w:pPr>
        <w:autoSpaceDE w:val="0"/>
        <w:autoSpaceDN w:val="0"/>
        <w:adjustRightInd w:val="0"/>
        <w:rPr>
          <w:color w:val="000000"/>
          <w:lang w:eastAsia="en-AU"/>
        </w:rPr>
      </w:pPr>
    </w:p>
    <w:p w:rsidR="002B23F3" w:rsidRPr="0005764A" w:rsidRDefault="002B23F3" w:rsidP="002B23F3">
      <w:pPr>
        <w:autoSpaceDE w:val="0"/>
        <w:autoSpaceDN w:val="0"/>
        <w:adjustRightInd w:val="0"/>
        <w:rPr>
          <w:color w:val="000000"/>
          <w:lang w:eastAsia="en-AU"/>
        </w:rPr>
      </w:pPr>
      <w:r w:rsidRPr="0005764A">
        <w:rPr>
          <w:color w:val="000000"/>
          <w:lang w:eastAsia="en-AU"/>
        </w:rPr>
        <w:t xml:space="preserve">REACH Limited recognises that from time to time a tenant may wish to make a complaint about decisions, behaviour or actions of REACH Limited’s staff or Board, which he/she may feel is unfair </w:t>
      </w:r>
      <w:r>
        <w:rPr>
          <w:color w:val="000000"/>
          <w:lang w:eastAsia="en-AU"/>
        </w:rPr>
        <w:t xml:space="preserve">or </w:t>
      </w:r>
      <w:r w:rsidRPr="0005764A">
        <w:rPr>
          <w:color w:val="000000"/>
          <w:lang w:eastAsia="en-AU"/>
        </w:rPr>
        <w:t>inconsistent with the policies of REACH Limited</w:t>
      </w:r>
      <w:r>
        <w:rPr>
          <w:color w:val="000000"/>
          <w:lang w:eastAsia="en-AU"/>
        </w:rPr>
        <w:t>,</w:t>
      </w:r>
      <w:r w:rsidRPr="0005764A">
        <w:rPr>
          <w:color w:val="000000"/>
          <w:lang w:eastAsia="en-AU"/>
        </w:rPr>
        <w:t xml:space="preserve"> or which interfere wi</w:t>
      </w:r>
      <w:r>
        <w:rPr>
          <w:color w:val="000000"/>
          <w:lang w:eastAsia="en-AU"/>
        </w:rPr>
        <w:t xml:space="preserve">th his/her rights as a tenant. </w:t>
      </w:r>
      <w:r w:rsidRPr="0005764A">
        <w:rPr>
          <w:color w:val="000000"/>
          <w:lang w:eastAsia="en-AU"/>
        </w:rPr>
        <w:t>REACH Limited will address all complaints through documented processes that are fair, consistent and accessible to all.</w:t>
      </w:r>
    </w:p>
    <w:p w:rsidR="002B23F3" w:rsidRPr="00956CF1" w:rsidRDefault="002B23F3" w:rsidP="00956CF1">
      <w:pPr>
        <w:pStyle w:val="Heading3"/>
        <w:rPr>
          <w:rFonts w:ascii="Times New Roman" w:hAnsi="Times New Roman"/>
          <w:sz w:val="24"/>
          <w:szCs w:val="24"/>
          <w:lang w:eastAsia="en-AU"/>
        </w:rPr>
      </w:pPr>
      <w:bookmarkStart w:id="43" w:name="_Toc267575730"/>
      <w:r w:rsidRPr="00C83246">
        <w:rPr>
          <w:rFonts w:ascii="Times New Roman" w:hAnsi="Times New Roman"/>
          <w:sz w:val="24"/>
          <w:szCs w:val="24"/>
          <w:lang w:eastAsia="en-AU"/>
        </w:rPr>
        <w:t>Tenant to tenant disputes</w:t>
      </w:r>
      <w:bookmarkEnd w:id="43"/>
    </w:p>
    <w:p w:rsidR="002B23F3" w:rsidRPr="0005764A" w:rsidRDefault="002B23F3" w:rsidP="002B23F3">
      <w:pPr>
        <w:autoSpaceDE w:val="0"/>
        <w:autoSpaceDN w:val="0"/>
        <w:adjustRightInd w:val="0"/>
        <w:rPr>
          <w:color w:val="000000"/>
          <w:lang w:eastAsia="en-AU"/>
        </w:rPr>
      </w:pPr>
      <w:r w:rsidRPr="0005764A">
        <w:rPr>
          <w:color w:val="000000"/>
          <w:lang w:eastAsia="en-AU"/>
        </w:rPr>
        <w:t xml:space="preserve">If a tenant makes a complaint about another tenant, </w:t>
      </w:r>
      <w:r>
        <w:rPr>
          <w:color w:val="000000"/>
          <w:lang w:eastAsia="en-AU"/>
        </w:rPr>
        <w:t xml:space="preserve">the </w:t>
      </w:r>
      <w:r w:rsidRPr="0005764A">
        <w:rPr>
          <w:color w:val="000000"/>
          <w:lang w:eastAsia="en-AU"/>
        </w:rPr>
        <w:t xml:space="preserve">Property Manager </w:t>
      </w:r>
      <w:r>
        <w:rPr>
          <w:color w:val="000000"/>
          <w:lang w:eastAsia="en-AU"/>
        </w:rPr>
        <w:t>is</w:t>
      </w:r>
      <w:r w:rsidRPr="0005764A">
        <w:rPr>
          <w:color w:val="000000"/>
          <w:lang w:eastAsia="en-AU"/>
        </w:rPr>
        <w:t xml:space="preserve"> to respond in accordance with </w:t>
      </w:r>
      <w:r>
        <w:rPr>
          <w:color w:val="000000"/>
          <w:lang w:eastAsia="en-AU"/>
        </w:rPr>
        <w:t>the Residential Tenancies Authority (RTA) Residential Tenancies and Rooming Accommodation Act 2008 (RTRAA)</w:t>
      </w:r>
      <w:r w:rsidRPr="0005764A">
        <w:rPr>
          <w:color w:val="000000"/>
          <w:lang w:eastAsia="en-AU"/>
        </w:rPr>
        <w:t xml:space="preserve"> if the nature of the co</w:t>
      </w:r>
      <w:r>
        <w:rPr>
          <w:color w:val="000000"/>
          <w:lang w:eastAsia="en-AU"/>
        </w:rPr>
        <w:t xml:space="preserve">mplaint is covered by that Act. </w:t>
      </w:r>
      <w:r w:rsidRPr="0005764A">
        <w:rPr>
          <w:color w:val="000000"/>
          <w:lang w:eastAsia="en-AU"/>
        </w:rPr>
        <w:t>If the nature of the complaint is not covered by the RT</w:t>
      </w:r>
      <w:r>
        <w:rPr>
          <w:color w:val="000000"/>
          <w:lang w:eastAsia="en-AU"/>
        </w:rPr>
        <w:t>A</w:t>
      </w:r>
      <w:r w:rsidRPr="0005764A">
        <w:rPr>
          <w:color w:val="000000"/>
          <w:lang w:eastAsia="en-AU"/>
        </w:rPr>
        <w:t xml:space="preserve"> but is of a personal nature, the complainant will be advised to address the issue directly with the tenant concerned.</w:t>
      </w:r>
    </w:p>
    <w:p w:rsidR="002B23F3" w:rsidRPr="0005764A" w:rsidRDefault="002B23F3" w:rsidP="002B23F3">
      <w:pPr>
        <w:autoSpaceDE w:val="0"/>
        <w:autoSpaceDN w:val="0"/>
        <w:adjustRightInd w:val="0"/>
        <w:rPr>
          <w:color w:val="000000"/>
          <w:lang w:eastAsia="en-AU"/>
        </w:rPr>
      </w:pPr>
      <w:r w:rsidRPr="0005764A">
        <w:rPr>
          <w:color w:val="000000"/>
          <w:lang w:eastAsia="en-AU"/>
        </w:rPr>
        <w:t>If the tenants cannot resolve the issues themselves, REACH Limited employees will provide tenants with information about the free service provided by the Dispute Resolution Centre and advise them to contact this service.</w:t>
      </w:r>
    </w:p>
    <w:p w:rsidR="002B23F3" w:rsidRPr="00956CF1" w:rsidRDefault="002B23F3" w:rsidP="00956CF1">
      <w:pPr>
        <w:pStyle w:val="Heading3"/>
        <w:rPr>
          <w:rFonts w:ascii="Times New Roman" w:hAnsi="Times New Roman"/>
          <w:sz w:val="24"/>
          <w:szCs w:val="24"/>
          <w:lang w:eastAsia="en-AU"/>
        </w:rPr>
      </w:pPr>
      <w:bookmarkStart w:id="44" w:name="_Toc267575731"/>
      <w:r w:rsidRPr="00C83246">
        <w:rPr>
          <w:rFonts w:ascii="Times New Roman" w:hAnsi="Times New Roman"/>
          <w:sz w:val="24"/>
          <w:szCs w:val="24"/>
          <w:lang w:eastAsia="en-AU"/>
        </w:rPr>
        <w:lastRenderedPageBreak/>
        <w:t>Aggressive tenant disputes</w:t>
      </w:r>
      <w:bookmarkEnd w:id="44"/>
    </w:p>
    <w:p w:rsidR="002B23F3" w:rsidRPr="0005764A" w:rsidRDefault="002B23F3" w:rsidP="002B23F3">
      <w:pPr>
        <w:autoSpaceDE w:val="0"/>
        <w:autoSpaceDN w:val="0"/>
        <w:adjustRightInd w:val="0"/>
        <w:rPr>
          <w:color w:val="000000"/>
          <w:lang w:eastAsia="en-AU"/>
        </w:rPr>
      </w:pPr>
      <w:r w:rsidRPr="0005764A">
        <w:rPr>
          <w:color w:val="000000"/>
          <w:lang w:eastAsia="en-AU"/>
        </w:rPr>
        <w:t xml:space="preserve">There may be an occasion where the dispute between two or more tenants involves intimidation, harassment or verbal/physical violence. REACH Limited employees have a Duty of Care under the </w:t>
      </w:r>
      <w:r>
        <w:rPr>
          <w:color w:val="000000"/>
          <w:lang w:eastAsia="en-AU"/>
        </w:rPr>
        <w:t xml:space="preserve">RTA </w:t>
      </w:r>
      <w:r w:rsidRPr="0005764A">
        <w:rPr>
          <w:color w:val="000000"/>
          <w:lang w:eastAsia="en-AU"/>
        </w:rPr>
        <w:t>to take responsibility for tenancy issues.</w:t>
      </w:r>
    </w:p>
    <w:p w:rsidR="002B23F3" w:rsidRPr="0005764A" w:rsidRDefault="002B23F3" w:rsidP="002B23F3">
      <w:pPr>
        <w:autoSpaceDE w:val="0"/>
        <w:autoSpaceDN w:val="0"/>
        <w:adjustRightInd w:val="0"/>
        <w:rPr>
          <w:color w:val="000000"/>
          <w:lang w:eastAsia="en-AU"/>
        </w:rPr>
      </w:pPr>
    </w:p>
    <w:p w:rsidR="002B23F3" w:rsidRPr="0005764A" w:rsidRDefault="002B23F3" w:rsidP="002B23F3">
      <w:pPr>
        <w:autoSpaceDE w:val="0"/>
        <w:autoSpaceDN w:val="0"/>
        <w:adjustRightInd w:val="0"/>
        <w:rPr>
          <w:color w:val="000000"/>
          <w:lang w:eastAsia="en-AU"/>
        </w:rPr>
      </w:pPr>
      <w:r w:rsidRPr="0005764A">
        <w:rPr>
          <w:color w:val="000000"/>
          <w:lang w:eastAsia="en-AU"/>
        </w:rPr>
        <w:t>Attempts are to be made to ascertain whether such an incident is a tenancy issue and therefore covered under the RT</w:t>
      </w:r>
      <w:r>
        <w:rPr>
          <w:color w:val="000000"/>
          <w:lang w:eastAsia="en-AU"/>
        </w:rPr>
        <w:t>A</w:t>
      </w:r>
      <w:r w:rsidRPr="0005764A">
        <w:rPr>
          <w:color w:val="000000"/>
          <w:lang w:eastAsia="en-AU"/>
        </w:rPr>
        <w:t>, or whether it is of a personal matter for which the tenants must take action themselves. It may be that both areas, RT</w:t>
      </w:r>
      <w:r>
        <w:rPr>
          <w:color w:val="000000"/>
          <w:lang w:eastAsia="en-AU"/>
        </w:rPr>
        <w:t>A</w:t>
      </w:r>
      <w:r w:rsidRPr="0005764A">
        <w:rPr>
          <w:color w:val="000000"/>
          <w:lang w:eastAsia="en-AU"/>
        </w:rPr>
        <w:t xml:space="preserve"> and personal, are involved.</w:t>
      </w:r>
    </w:p>
    <w:p w:rsidR="002B23F3" w:rsidRPr="0005764A" w:rsidRDefault="002B23F3" w:rsidP="002B23F3">
      <w:pPr>
        <w:autoSpaceDE w:val="0"/>
        <w:autoSpaceDN w:val="0"/>
        <w:adjustRightInd w:val="0"/>
        <w:rPr>
          <w:lang w:eastAsia="en-AU"/>
        </w:rPr>
      </w:pPr>
    </w:p>
    <w:p w:rsidR="002B23F3" w:rsidRPr="0005764A" w:rsidRDefault="002B23F3" w:rsidP="002B23F3">
      <w:pPr>
        <w:autoSpaceDE w:val="0"/>
        <w:autoSpaceDN w:val="0"/>
        <w:adjustRightInd w:val="0"/>
        <w:rPr>
          <w:color w:val="000000"/>
          <w:lang w:eastAsia="en-AU"/>
        </w:rPr>
      </w:pPr>
      <w:r w:rsidRPr="0005764A">
        <w:rPr>
          <w:color w:val="000000"/>
          <w:lang w:eastAsia="en-AU"/>
        </w:rPr>
        <w:t xml:space="preserve">REACH Limited employees are to obtain versions of the incident from both tenants. This may involve visiting the tenant about whom the complaint is made as soon as possible. In these circumstances the Property Manager is not to make the visit alone and is to be accompanied by another </w:t>
      </w:r>
      <w:r>
        <w:rPr>
          <w:color w:val="000000"/>
          <w:lang w:eastAsia="en-AU"/>
        </w:rPr>
        <w:t xml:space="preserve">staff member. </w:t>
      </w:r>
    </w:p>
    <w:p w:rsidR="002B23F3" w:rsidRPr="0005764A" w:rsidRDefault="002B23F3" w:rsidP="002B23F3">
      <w:pPr>
        <w:autoSpaceDE w:val="0"/>
        <w:autoSpaceDN w:val="0"/>
        <w:adjustRightInd w:val="0"/>
        <w:rPr>
          <w:color w:val="000000"/>
          <w:lang w:eastAsia="en-AU"/>
        </w:rPr>
      </w:pPr>
    </w:p>
    <w:p w:rsidR="002B23F3" w:rsidRDefault="002B23F3" w:rsidP="002B23F3">
      <w:pPr>
        <w:autoSpaceDE w:val="0"/>
        <w:autoSpaceDN w:val="0"/>
        <w:adjustRightInd w:val="0"/>
        <w:rPr>
          <w:color w:val="000000"/>
          <w:lang w:eastAsia="en-AU"/>
        </w:rPr>
      </w:pPr>
      <w:r w:rsidRPr="0005764A">
        <w:rPr>
          <w:color w:val="000000"/>
          <w:lang w:eastAsia="en-AU"/>
        </w:rPr>
        <w:t xml:space="preserve">The complainant </w:t>
      </w:r>
      <w:r>
        <w:rPr>
          <w:color w:val="000000"/>
          <w:lang w:eastAsia="en-AU"/>
        </w:rPr>
        <w:t>may</w:t>
      </w:r>
      <w:r w:rsidRPr="0005764A">
        <w:rPr>
          <w:color w:val="000000"/>
          <w:lang w:eastAsia="en-AU"/>
        </w:rPr>
        <w:t xml:space="preserve"> be referred to any support/advocacy agency</w:t>
      </w:r>
      <w:r>
        <w:rPr>
          <w:color w:val="000000"/>
          <w:lang w:eastAsia="en-AU"/>
        </w:rPr>
        <w:t>, or counselling service,</w:t>
      </w:r>
      <w:r w:rsidRPr="0005764A">
        <w:rPr>
          <w:color w:val="000000"/>
          <w:lang w:eastAsia="en-AU"/>
        </w:rPr>
        <w:t xml:space="preserve"> which may be able to assist them.</w:t>
      </w:r>
    </w:p>
    <w:p w:rsidR="002B23F3" w:rsidRDefault="002B23F3" w:rsidP="002B23F3">
      <w:pPr>
        <w:autoSpaceDE w:val="0"/>
        <w:autoSpaceDN w:val="0"/>
        <w:adjustRightInd w:val="0"/>
        <w:rPr>
          <w:color w:val="000000"/>
          <w:lang w:eastAsia="en-AU"/>
        </w:rPr>
      </w:pPr>
    </w:p>
    <w:p w:rsidR="002B23F3" w:rsidRDefault="002B23F3" w:rsidP="002B23F3">
      <w:pPr>
        <w:autoSpaceDE w:val="0"/>
        <w:autoSpaceDN w:val="0"/>
        <w:adjustRightInd w:val="0"/>
        <w:rPr>
          <w:color w:val="000000"/>
          <w:lang w:eastAsia="en-AU"/>
        </w:rPr>
      </w:pPr>
      <w:r w:rsidRPr="0005764A">
        <w:rPr>
          <w:color w:val="000000"/>
          <w:lang w:eastAsia="en-AU"/>
        </w:rPr>
        <w:t xml:space="preserve">All </w:t>
      </w:r>
      <w:r>
        <w:rPr>
          <w:color w:val="000000"/>
          <w:lang w:eastAsia="en-AU"/>
        </w:rPr>
        <w:t xml:space="preserve">written </w:t>
      </w:r>
      <w:r w:rsidRPr="0005764A">
        <w:rPr>
          <w:color w:val="000000"/>
          <w:lang w:eastAsia="en-AU"/>
        </w:rPr>
        <w:t>complaints are to be reco</w:t>
      </w:r>
      <w:r>
        <w:rPr>
          <w:color w:val="000000"/>
          <w:lang w:eastAsia="en-AU"/>
        </w:rPr>
        <w:t>rded in the Complaints Register. In some circumstances, continual verbal complaints received within a short time frame regarding the same issue may be recorded in this register also. The Complaints Register holds the following information:</w:t>
      </w:r>
    </w:p>
    <w:p w:rsidR="002B23F3" w:rsidRDefault="002B23F3" w:rsidP="002B23F3">
      <w:pPr>
        <w:autoSpaceDE w:val="0"/>
        <w:autoSpaceDN w:val="0"/>
        <w:adjustRightInd w:val="0"/>
        <w:rPr>
          <w:color w:val="000000"/>
          <w:lang w:eastAsia="en-AU"/>
        </w:rPr>
      </w:pPr>
    </w:p>
    <w:p w:rsidR="002B23F3" w:rsidRDefault="002B23F3" w:rsidP="002B23F3">
      <w:pPr>
        <w:numPr>
          <w:ilvl w:val="0"/>
          <w:numId w:val="15"/>
        </w:numPr>
        <w:autoSpaceDE w:val="0"/>
        <w:autoSpaceDN w:val="0"/>
        <w:adjustRightInd w:val="0"/>
        <w:jc w:val="left"/>
        <w:rPr>
          <w:color w:val="000000"/>
          <w:lang w:eastAsia="en-AU"/>
        </w:rPr>
      </w:pPr>
      <w:r>
        <w:rPr>
          <w:color w:val="000000"/>
          <w:lang w:eastAsia="en-AU"/>
        </w:rPr>
        <w:t>Name of complainant</w:t>
      </w:r>
    </w:p>
    <w:p w:rsidR="002B23F3" w:rsidRDefault="002B23F3" w:rsidP="002B23F3">
      <w:pPr>
        <w:numPr>
          <w:ilvl w:val="0"/>
          <w:numId w:val="15"/>
        </w:numPr>
        <w:autoSpaceDE w:val="0"/>
        <w:autoSpaceDN w:val="0"/>
        <w:adjustRightInd w:val="0"/>
        <w:jc w:val="left"/>
        <w:rPr>
          <w:color w:val="000000"/>
          <w:lang w:eastAsia="en-AU"/>
        </w:rPr>
      </w:pPr>
      <w:r>
        <w:rPr>
          <w:color w:val="000000"/>
          <w:lang w:eastAsia="en-AU"/>
        </w:rPr>
        <w:t>Date of complaint</w:t>
      </w:r>
    </w:p>
    <w:p w:rsidR="002B23F3" w:rsidRDefault="002B23F3" w:rsidP="002B23F3">
      <w:pPr>
        <w:numPr>
          <w:ilvl w:val="0"/>
          <w:numId w:val="15"/>
        </w:numPr>
        <w:autoSpaceDE w:val="0"/>
        <w:autoSpaceDN w:val="0"/>
        <w:adjustRightInd w:val="0"/>
        <w:jc w:val="left"/>
        <w:rPr>
          <w:color w:val="000000"/>
          <w:lang w:eastAsia="en-AU"/>
        </w:rPr>
      </w:pPr>
      <w:r>
        <w:rPr>
          <w:color w:val="000000"/>
          <w:lang w:eastAsia="en-AU"/>
        </w:rPr>
        <w:t>Details of the complaint</w:t>
      </w:r>
    </w:p>
    <w:p w:rsidR="002B23F3" w:rsidRDefault="002B23F3" w:rsidP="002B23F3">
      <w:pPr>
        <w:numPr>
          <w:ilvl w:val="0"/>
          <w:numId w:val="15"/>
        </w:numPr>
        <w:autoSpaceDE w:val="0"/>
        <w:autoSpaceDN w:val="0"/>
        <w:adjustRightInd w:val="0"/>
        <w:jc w:val="left"/>
        <w:rPr>
          <w:color w:val="000000"/>
          <w:lang w:eastAsia="en-AU"/>
        </w:rPr>
      </w:pPr>
      <w:r>
        <w:rPr>
          <w:color w:val="000000"/>
          <w:lang w:eastAsia="en-AU"/>
        </w:rPr>
        <w:t>How resolved</w:t>
      </w:r>
    </w:p>
    <w:p w:rsidR="002B23F3" w:rsidRDefault="002B23F3" w:rsidP="002B23F3">
      <w:pPr>
        <w:numPr>
          <w:ilvl w:val="0"/>
          <w:numId w:val="15"/>
        </w:numPr>
        <w:autoSpaceDE w:val="0"/>
        <w:autoSpaceDN w:val="0"/>
        <w:adjustRightInd w:val="0"/>
        <w:jc w:val="left"/>
        <w:rPr>
          <w:color w:val="000000"/>
          <w:lang w:eastAsia="en-AU"/>
        </w:rPr>
      </w:pPr>
      <w:r>
        <w:rPr>
          <w:color w:val="000000"/>
          <w:lang w:eastAsia="en-AU"/>
        </w:rPr>
        <w:t>Who it was resolved by</w:t>
      </w:r>
    </w:p>
    <w:p w:rsidR="002B23F3" w:rsidRPr="0005764A" w:rsidRDefault="002B23F3" w:rsidP="002B23F3">
      <w:pPr>
        <w:numPr>
          <w:ilvl w:val="0"/>
          <w:numId w:val="15"/>
        </w:numPr>
        <w:autoSpaceDE w:val="0"/>
        <w:autoSpaceDN w:val="0"/>
        <w:adjustRightInd w:val="0"/>
        <w:jc w:val="left"/>
        <w:rPr>
          <w:color w:val="000000"/>
          <w:lang w:eastAsia="en-AU"/>
        </w:rPr>
      </w:pPr>
      <w:r>
        <w:rPr>
          <w:color w:val="000000"/>
          <w:lang w:eastAsia="en-AU"/>
        </w:rPr>
        <w:t>Any follow up action required</w:t>
      </w:r>
    </w:p>
    <w:p w:rsidR="002B23F3" w:rsidRPr="0005764A" w:rsidRDefault="002B23F3" w:rsidP="002B23F3">
      <w:pPr>
        <w:autoSpaceDE w:val="0"/>
        <w:autoSpaceDN w:val="0"/>
        <w:adjustRightInd w:val="0"/>
        <w:rPr>
          <w:color w:val="000000"/>
          <w:lang w:eastAsia="en-AU"/>
        </w:rPr>
      </w:pPr>
    </w:p>
    <w:p w:rsidR="002B23F3" w:rsidRPr="00956CF1" w:rsidRDefault="002B23F3" w:rsidP="00956CF1">
      <w:pPr>
        <w:pStyle w:val="Heading3"/>
        <w:rPr>
          <w:rFonts w:ascii="Times New Roman" w:hAnsi="Times New Roman"/>
          <w:sz w:val="24"/>
          <w:szCs w:val="24"/>
          <w:lang w:eastAsia="en-AU"/>
        </w:rPr>
      </w:pPr>
      <w:bookmarkStart w:id="45" w:name="_Toc267575732"/>
      <w:r w:rsidRPr="00C83246">
        <w:rPr>
          <w:rFonts w:ascii="Times New Roman" w:hAnsi="Times New Roman"/>
          <w:sz w:val="24"/>
          <w:szCs w:val="24"/>
          <w:lang w:eastAsia="en-AU"/>
        </w:rPr>
        <w:t>Tenant to Employee Disputes</w:t>
      </w:r>
      <w:bookmarkEnd w:id="45"/>
    </w:p>
    <w:p w:rsidR="002B23F3" w:rsidRPr="0005764A" w:rsidRDefault="002B23F3" w:rsidP="002B23F3">
      <w:pPr>
        <w:autoSpaceDE w:val="0"/>
        <w:autoSpaceDN w:val="0"/>
        <w:adjustRightInd w:val="0"/>
        <w:rPr>
          <w:color w:val="000000"/>
          <w:lang w:eastAsia="en-AU"/>
        </w:rPr>
      </w:pPr>
      <w:r w:rsidRPr="0005764A">
        <w:rPr>
          <w:color w:val="000000"/>
          <w:lang w:eastAsia="en-AU"/>
        </w:rPr>
        <w:t xml:space="preserve">This process is to apply only to complaints made by current, past or prospective tenants if </w:t>
      </w:r>
      <w:r w:rsidRPr="00F04720">
        <w:rPr>
          <w:color w:val="000000"/>
          <w:lang w:eastAsia="en-AU"/>
        </w:rPr>
        <w:t>they have a complaint about matters relating to REACH Limited staff</w:t>
      </w:r>
      <w:r>
        <w:rPr>
          <w:color w:val="000000"/>
          <w:lang w:eastAsia="en-AU"/>
        </w:rPr>
        <w:t xml:space="preserve">. This does not include complaints that fall under the RTRAA. </w:t>
      </w:r>
    </w:p>
    <w:p w:rsidR="002B23F3" w:rsidRDefault="002B23F3" w:rsidP="002B23F3">
      <w:pPr>
        <w:autoSpaceDE w:val="0"/>
        <w:autoSpaceDN w:val="0"/>
        <w:adjustRightInd w:val="0"/>
        <w:rPr>
          <w:color w:val="000000"/>
          <w:lang w:eastAsia="en-AU"/>
        </w:rPr>
      </w:pPr>
    </w:p>
    <w:p w:rsidR="002B23F3" w:rsidRDefault="002B23F3" w:rsidP="002B23F3">
      <w:pPr>
        <w:autoSpaceDE w:val="0"/>
        <w:autoSpaceDN w:val="0"/>
        <w:adjustRightInd w:val="0"/>
        <w:rPr>
          <w:color w:val="000000"/>
          <w:lang w:eastAsia="en-AU"/>
        </w:rPr>
      </w:pPr>
      <w:r>
        <w:rPr>
          <w:color w:val="000000"/>
          <w:lang w:eastAsia="en-AU"/>
        </w:rPr>
        <w:t>The preferred process for tenant to employee disputes is as follows:</w:t>
      </w:r>
    </w:p>
    <w:p w:rsidR="002B23F3" w:rsidRDefault="002B23F3" w:rsidP="002B23F3">
      <w:pPr>
        <w:autoSpaceDE w:val="0"/>
        <w:autoSpaceDN w:val="0"/>
        <w:adjustRightInd w:val="0"/>
        <w:rPr>
          <w:color w:val="000000"/>
          <w:lang w:eastAsia="en-AU"/>
        </w:rPr>
      </w:pPr>
    </w:p>
    <w:p w:rsidR="002B23F3" w:rsidRDefault="002B23F3" w:rsidP="002B23F3">
      <w:pPr>
        <w:numPr>
          <w:ilvl w:val="0"/>
          <w:numId w:val="37"/>
        </w:numPr>
        <w:jc w:val="left"/>
      </w:pPr>
      <w:r>
        <w:t xml:space="preserve">Employee and tenant to discuss the issue verbally </w:t>
      </w:r>
    </w:p>
    <w:p w:rsidR="002B23F3" w:rsidRDefault="002B23F3" w:rsidP="002B23F3">
      <w:pPr>
        <w:numPr>
          <w:ilvl w:val="0"/>
          <w:numId w:val="37"/>
        </w:numPr>
        <w:jc w:val="left"/>
      </w:pPr>
      <w:r>
        <w:t xml:space="preserve">If unresolved, the tenant is to submit the complaint in writing to management </w:t>
      </w:r>
    </w:p>
    <w:p w:rsidR="002B23F3" w:rsidRDefault="002B23F3" w:rsidP="002B23F3">
      <w:pPr>
        <w:numPr>
          <w:ilvl w:val="0"/>
          <w:numId w:val="37"/>
        </w:numPr>
        <w:jc w:val="left"/>
      </w:pPr>
      <w:r>
        <w:t xml:space="preserve">Management is to engage mediation where appropriate (internal or external) </w:t>
      </w:r>
    </w:p>
    <w:p w:rsidR="002B23F3" w:rsidRPr="00F04720" w:rsidRDefault="002B23F3" w:rsidP="002B23F3">
      <w:pPr>
        <w:numPr>
          <w:ilvl w:val="0"/>
          <w:numId w:val="37"/>
        </w:numPr>
        <w:jc w:val="left"/>
      </w:pPr>
      <w:r>
        <w:t xml:space="preserve">If the issue is still unresolved, management will submit the complaint to the Board of Directors </w:t>
      </w:r>
    </w:p>
    <w:p w:rsidR="002B23F3" w:rsidRPr="00956CF1" w:rsidRDefault="002B23F3" w:rsidP="00956CF1">
      <w:pPr>
        <w:pStyle w:val="Heading3"/>
        <w:rPr>
          <w:rFonts w:ascii="Times New Roman" w:hAnsi="Times New Roman"/>
          <w:sz w:val="24"/>
          <w:szCs w:val="24"/>
          <w:lang w:eastAsia="en-AU"/>
        </w:rPr>
      </w:pPr>
      <w:bookmarkStart w:id="46" w:name="_Toc267575733"/>
      <w:r w:rsidRPr="00C83246">
        <w:rPr>
          <w:rFonts w:ascii="Times New Roman" w:hAnsi="Times New Roman"/>
          <w:sz w:val="24"/>
          <w:szCs w:val="24"/>
          <w:lang w:eastAsia="en-AU"/>
        </w:rPr>
        <w:t>Tenant and Non-Tenant Neighbour Disputes</w:t>
      </w:r>
      <w:bookmarkEnd w:id="46"/>
    </w:p>
    <w:p w:rsidR="002B23F3" w:rsidRDefault="002B23F3" w:rsidP="002B23F3">
      <w:pPr>
        <w:autoSpaceDE w:val="0"/>
        <w:autoSpaceDN w:val="0"/>
        <w:adjustRightInd w:val="0"/>
        <w:rPr>
          <w:color w:val="000000"/>
          <w:lang w:eastAsia="en-AU"/>
        </w:rPr>
      </w:pPr>
      <w:r w:rsidRPr="0005764A">
        <w:rPr>
          <w:color w:val="000000"/>
          <w:lang w:eastAsia="en-AU"/>
        </w:rPr>
        <w:t xml:space="preserve">If a tenant makes a complaint about a </w:t>
      </w:r>
      <w:r w:rsidRPr="00E13467">
        <w:rPr>
          <w:color w:val="000000"/>
          <w:lang w:eastAsia="en-AU"/>
        </w:rPr>
        <w:t>neighbour</w:t>
      </w:r>
      <w:r w:rsidRPr="0005764A">
        <w:rPr>
          <w:color w:val="000000"/>
          <w:lang w:eastAsia="en-AU"/>
        </w:rPr>
        <w:t>,</w:t>
      </w:r>
      <w:r>
        <w:rPr>
          <w:color w:val="000000"/>
          <w:lang w:eastAsia="en-AU"/>
        </w:rPr>
        <w:t xml:space="preserve"> </w:t>
      </w:r>
      <w:r w:rsidRPr="0005764A">
        <w:rPr>
          <w:color w:val="000000"/>
          <w:lang w:eastAsia="en-AU"/>
        </w:rPr>
        <w:t>REACH Limited staff will provide the tenant with information about the Dispute Resolution Service Centre and advise the tenant to contact this service.</w:t>
      </w:r>
      <w:r>
        <w:rPr>
          <w:color w:val="000000"/>
          <w:lang w:eastAsia="en-AU"/>
        </w:rPr>
        <w:t xml:space="preserve"> The Property Manager will provide support in completing any related documents if required. </w:t>
      </w:r>
    </w:p>
    <w:p w:rsidR="002B23F3" w:rsidRPr="0005764A" w:rsidRDefault="002B23F3" w:rsidP="002B23F3">
      <w:pPr>
        <w:autoSpaceDE w:val="0"/>
        <w:autoSpaceDN w:val="0"/>
        <w:adjustRightInd w:val="0"/>
        <w:rPr>
          <w:color w:val="000000"/>
          <w:lang w:eastAsia="en-AU"/>
        </w:rPr>
      </w:pPr>
    </w:p>
    <w:p w:rsidR="002B23F3" w:rsidRPr="0005764A" w:rsidRDefault="002B23F3" w:rsidP="002B23F3">
      <w:pPr>
        <w:autoSpaceDE w:val="0"/>
        <w:autoSpaceDN w:val="0"/>
        <w:adjustRightInd w:val="0"/>
        <w:rPr>
          <w:color w:val="000000"/>
          <w:lang w:eastAsia="en-AU"/>
        </w:rPr>
      </w:pPr>
      <w:r>
        <w:rPr>
          <w:color w:val="000000"/>
          <w:lang w:eastAsia="en-AU"/>
        </w:rPr>
        <w:t>Where a non-tenant neighbour makes a</w:t>
      </w:r>
      <w:r w:rsidRPr="0005764A">
        <w:rPr>
          <w:color w:val="000000"/>
          <w:lang w:eastAsia="en-AU"/>
        </w:rPr>
        <w:t xml:space="preserve"> complaint about a tenant, REACH Limited </w:t>
      </w:r>
      <w:r>
        <w:rPr>
          <w:color w:val="000000"/>
          <w:lang w:eastAsia="en-AU"/>
        </w:rPr>
        <w:t>will</w:t>
      </w:r>
      <w:r w:rsidRPr="0005764A">
        <w:rPr>
          <w:color w:val="000000"/>
          <w:lang w:eastAsia="en-AU"/>
        </w:rPr>
        <w:t>:</w:t>
      </w:r>
    </w:p>
    <w:p w:rsidR="002B23F3" w:rsidRPr="0005764A" w:rsidRDefault="002B23F3" w:rsidP="002B23F3">
      <w:pPr>
        <w:numPr>
          <w:ilvl w:val="0"/>
          <w:numId w:val="38"/>
        </w:numPr>
        <w:autoSpaceDE w:val="0"/>
        <w:autoSpaceDN w:val="0"/>
        <w:adjustRightInd w:val="0"/>
        <w:jc w:val="left"/>
        <w:rPr>
          <w:color w:val="000000"/>
          <w:lang w:eastAsia="en-AU"/>
        </w:rPr>
      </w:pPr>
      <w:r>
        <w:rPr>
          <w:color w:val="000000"/>
          <w:lang w:eastAsia="en-AU"/>
        </w:rPr>
        <w:t>L</w:t>
      </w:r>
      <w:r w:rsidRPr="0005764A">
        <w:rPr>
          <w:color w:val="000000"/>
          <w:lang w:eastAsia="en-AU"/>
        </w:rPr>
        <w:t>isten to the complaint and if the nature of the complaint is covered by the RTA legislation, request that it be put in writing.</w:t>
      </w:r>
    </w:p>
    <w:p w:rsidR="002B23F3" w:rsidRPr="0005764A" w:rsidRDefault="002B23F3" w:rsidP="002B23F3">
      <w:pPr>
        <w:numPr>
          <w:ilvl w:val="0"/>
          <w:numId w:val="38"/>
        </w:numPr>
        <w:autoSpaceDE w:val="0"/>
        <w:autoSpaceDN w:val="0"/>
        <w:adjustRightInd w:val="0"/>
        <w:jc w:val="left"/>
        <w:rPr>
          <w:color w:val="000000"/>
          <w:lang w:eastAsia="en-AU"/>
        </w:rPr>
      </w:pPr>
      <w:r w:rsidRPr="0005764A">
        <w:rPr>
          <w:color w:val="000000"/>
          <w:lang w:eastAsia="en-AU"/>
        </w:rPr>
        <w:t xml:space="preserve">Obtain both versions of the complaint from the neighbour and the tenant. </w:t>
      </w:r>
    </w:p>
    <w:p w:rsidR="002B23F3" w:rsidRPr="0005764A" w:rsidRDefault="002B23F3" w:rsidP="002B23F3">
      <w:pPr>
        <w:numPr>
          <w:ilvl w:val="0"/>
          <w:numId w:val="38"/>
        </w:numPr>
        <w:autoSpaceDE w:val="0"/>
        <w:autoSpaceDN w:val="0"/>
        <w:adjustRightInd w:val="0"/>
        <w:jc w:val="left"/>
        <w:rPr>
          <w:color w:val="000000"/>
          <w:lang w:eastAsia="en-AU"/>
        </w:rPr>
      </w:pPr>
      <w:r w:rsidRPr="0005764A">
        <w:rPr>
          <w:color w:val="000000"/>
          <w:lang w:eastAsia="en-AU"/>
        </w:rPr>
        <w:t xml:space="preserve">Obtain information from other tenants </w:t>
      </w:r>
      <w:r>
        <w:rPr>
          <w:color w:val="000000"/>
          <w:lang w:eastAsia="en-AU"/>
        </w:rPr>
        <w:t>if possible</w:t>
      </w:r>
    </w:p>
    <w:p w:rsidR="002B23F3" w:rsidRDefault="002B23F3" w:rsidP="002B23F3">
      <w:pPr>
        <w:numPr>
          <w:ilvl w:val="0"/>
          <w:numId w:val="38"/>
        </w:numPr>
        <w:autoSpaceDE w:val="0"/>
        <w:autoSpaceDN w:val="0"/>
        <w:adjustRightInd w:val="0"/>
        <w:jc w:val="left"/>
        <w:rPr>
          <w:color w:val="000000"/>
          <w:lang w:eastAsia="en-AU"/>
        </w:rPr>
      </w:pPr>
      <w:r w:rsidRPr="00E13467">
        <w:rPr>
          <w:color w:val="000000"/>
          <w:lang w:eastAsia="en-AU"/>
        </w:rPr>
        <w:t>Advise the neighbour to deal with the matter by other means if the complaint is not covered under the RTRAA</w:t>
      </w:r>
      <w:r>
        <w:rPr>
          <w:color w:val="000000"/>
          <w:lang w:eastAsia="en-AU"/>
        </w:rPr>
        <w:t>.</w:t>
      </w:r>
      <w:r w:rsidRPr="00E13467">
        <w:rPr>
          <w:color w:val="000000"/>
          <w:lang w:eastAsia="en-AU"/>
        </w:rPr>
        <w:t xml:space="preserve"> </w:t>
      </w:r>
    </w:p>
    <w:p w:rsidR="002B23F3" w:rsidRDefault="002B23F3" w:rsidP="002B23F3">
      <w:pPr>
        <w:autoSpaceDE w:val="0"/>
        <w:autoSpaceDN w:val="0"/>
        <w:adjustRightInd w:val="0"/>
        <w:rPr>
          <w:color w:val="000000"/>
          <w:lang w:eastAsia="en-AU"/>
        </w:rPr>
      </w:pPr>
    </w:p>
    <w:p w:rsidR="002B23F3" w:rsidRPr="0005764A" w:rsidRDefault="002B23F3" w:rsidP="002B23F3">
      <w:pPr>
        <w:autoSpaceDE w:val="0"/>
        <w:autoSpaceDN w:val="0"/>
        <w:adjustRightInd w:val="0"/>
        <w:rPr>
          <w:color w:val="000000"/>
          <w:lang w:eastAsia="en-AU"/>
        </w:rPr>
      </w:pPr>
    </w:p>
    <w:p w:rsidR="00956CF1" w:rsidRDefault="00956CF1" w:rsidP="002B23F3">
      <w:pPr>
        <w:autoSpaceDE w:val="0"/>
        <w:autoSpaceDN w:val="0"/>
        <w:adjustRightInd w:val="0"/>
        <w:outlineLvl w:val="2"/>
        <w:rPr>
          <w:rFonts w:eastAsia="Calibri"/>
          <w:b/>
          <w:color w:val="000000"/>
        </w:rPr>
      </w:pPr>
    </w:p>
    <w:p w:rsidR="002B23F3" w:rsidRDefault="002B23F3" w:rsidP="002B23F3">
      <w:pPr>
        <w:autoSpaceDE w:val="0"/>
        <w:autoSpaceDN w:val="0"/>
        <w:adjustRightInd w:val="0"/>
        <w:outlineLvl w:val="2"/>
        <w:rPr>
          <w:rFonts w:eastAsia="Calibri"/>
          <w:b/>
          <w:color w:val="000000"/>
        </w:rPr>
      </w:pPr>
      <w:r>
        <w:rPr>
          <w:rFonts w:eastAsia="Calibri"/>
          <w:b/>
          <w:color w:val="000000"/>
        </w:rPr>
        <w:t>Complaints tabled to the Board by management:</w:t>
      </w:r>
    </w:p>
    <w:p w:rsidR="00185FF6" w:rsidRDefault="00185FF6" w:rsidP="002B23F3">
      <w:pPr>
        <w:rPr>
          <w:rFonts w:eastAsia="Calibri"/>
        </w:rPr>
      </w:pPr>
    </w:p>
    <w:p w:rsidR="002B23F3" w:rsidRDefault="002B23F3" w:rsidP="002B23F3">
      <w:pPr>
        <w:rPr>
          <w:rFonts w:eastAsia="Calibri"/>
        </w:rPr>
      </w:pPr>
      <w:r>
        <w:rPr>
          <w:rFonts w:eastAsia="Calibri"/>
        </w:rPr>
        <w:t>Where a complaint cannot be resolved at management level:</w:t>
      </w:r>
    </w:p>
    <w:p w:rsidR="002B23F3" w:rsidRDefault="002B23F3" w:rsidP="002B23F3">
      <w:pPr>
        <w:rPr>
          <w:rFonts w:eastAsia="Calibri"/>
        </w:rPr>
      </w:pPr>
    </w:p>
    <w:p w:rsidR="002B23F3" w:rsidRDefault="002B23F3" w:rsidP="002B23F3">
      <w:pPr>
        <w:numPr>
          <w:ilvl w:val="0"/>
          <w:numId w:val="39"/>
        </w:numPr>
        <w:rPr>
          <w:rFonts w:eastAsia="Calibri"/>
        </w:rPr>
      </w:pPr>
      <w:r>
        <w:rPr>
          <w:rFonts w:eastAsia="Calibri"/>
        </w:rPr>
        <w:t xml:space="preserve">The Regional </w:t>
      </w:r>
      <w:r w:rsidRPr="007367A2">
        <w:rPr>
          <w:rFonts w:eastAsia="Calibri"/>
        </w:rPr>
        <w:t>Manager</w:t>
      </w:r>
      <w:r>
        <w:rPr>
          <w:rFonts w:eastAsia="Calibri"/>
        </w:rPr>
        <w:t xml:space="preserve"> will provide</w:t>
      </w:r>
      <w:r w:rsidRPr="007367A2">
        <w:rPr>
          <w:rFonts w:eastAsia="Calibri"/>
        </w:rPr>
        <w:t xml:space="preserve"> the</w:t>
      </w:r>
      <w:r>
        <w:rPr>
          <w:rFonts w:eastAsia="Calibri"/>
        </w:rPr>
        <w:t xml:space="preserve"> Board with details </w:t>
      </w:r>
      <w:r w:rsidRPr="007367A2">
        <w:rPr>
          <w:rFonts w:eastAsia="Calibri"/>
        </w:rPr>
        <w:t xml:space="preserve">of the complaint </w:t>
      </w:r>
    </w:p>
    <w:p w:rsidR="002B23F3" w:rsidRDefault="002B23F3" w:rsidP="002B23F3">
      <w:pPr>
        <w:numPr>
          <w:ilvl w:val="0"/>
          <w:numId w:val="39"/>
        </w:numPr>
        <w:rPr>
          <w:rFonts w:eastAsia="Calibri"/>
        </w:rPr>
      </w:pPr>
      <w:r>
        <w:rPr>
          <w:rFonts w:eastAsia="Calibri"/>
        </w:rPr>
        <w:t>The Board will nominate a delegate(s) to address the complaint</w:t>
      </w:r>
    </w:p>
    <w:p w:rsidR="002B23F3" w:rsidRDefault="002B23F3" w:rsidP="002B23F3">
      <w:pPr>
        <w:numPr>
          <w:ilvl w:val="0"/>
          <w:numId w:val="39"/>
        </w:numPr>
        <w:rPr>
          <w:rFonts w:eastAsia="Calibri"/>
        </w:rPr>
      </w:pPr>
      <w:r>
        <w:rPr>
          <w:rFonts w:eastAsia="Calibri"/>
        </w:rPr>
        <w:t xml:space="preserve">The delegate(s) will investigate the complaint and report back to the Board </w:t>
      </w:r>
    </w:p>
    <w:p w:rsidR="002B23F3" w:rsidRDefault="002B23F3" w:rsidP="002B23F3">
      <w:pPr>
        <w:numPr>
          <w:ilvl w:val="0"/>
          <w:numId w:val="39"/>
        </w:numPr>
        <w:rPr>
          <w:rFonts w:eastAsia="Calibri"/>
        </w:rPr>
      </w:pPr>
      <w:r>
        <w:rPr>
          <w:rFonts w:eastAsia="Calibri"/>
        </w:rPr>
        <w:t>The Board will provide instruction to management on how to proceed</w:t>
      </w:r>
    </w:p>
    <w:p w:rsidR="002B23F3" w:rsidRDefault="002B23F3" w:rsidP="002B23F3">
      <w:pPr>
        <w:rPr>
          <w:rFonts w:eastAsia="Calibri"/>
        </w:rPr>
      </w:pPr>
    </w:p>
    <w:p w:rsidR="002B23F3" w:rsidRPr="007367A2" w:rsidRDefault="002B23F3" w:rsidP="002B23F3">
      <w:pPr>
        <w:rPr>
          <w:rFonts w:eastAsia="Calibri"/>
        </w:rPr>
      </w:pPr>
      <w:r>
        <w:rPr>
          <w:rFonts w:eastAsia="Calibri"/>
        </w:rPr>
        <w:t xml:space="preserve">In some cases an independent third party may be engaged, if required.  </w:t>
      </w:r>
    </w:p>
    <w:p w:rsidR="002B23F3" w:rsidRDefault="002B23F3" w:rsidP="002B23F3">
      <w:pPr>
        <w:autoSpaceDE w:val="0"/>
        <w:autoSpaceDN w:val="0"/>
        <w:adjustRightInd w:val="0"/>
        <w:rPr>
          <w:rFonts w:eastAsia="Calibri"/>
        </w:rPr>
      </w:pPr>
    </w:p>
    <w:p w:rsidR="002B23F3" w:rsidRDefault="002B23F3" w:rsidP="002B23F3">
      <w:pPr>
        <w:autoSpaceDE w:val="0"/>
        <w:autoSpaceDN w:val="0"/>
        <w:adjustRightInd w:val="0"/>
        <w:rPr>
          <w:rFonts w:eastAsia="Calibri"/>
          <w:b/>
        </w:rPr>
      </w:pPr>
      <w:r>
        <w:rPr>
          <w:rFonts w:eastAsia="Calibri"/>
          <w:b/>
        </w:rPr>
        <w:t>Complaints received directly by the Board:</w:t>
      </w:r>
    </w:p>
    <w:p w:rsidR="002B23F3" w:rsidRDefault="002B23F3" w:rsidP="002B23F3">
      <w:pPr>
        <w:autoSpaceDE w:val="0"/>
        <w:autoSpaceDN w:val="0"/>
        <w:adjustRightInd w:val="0"/>
        <w:rPr>
          <w:rFonts w:eastAsia="Calibri"/>
        </w:rPr>
      </w:pPr>
      <w:r>
        <w:rPr>
          <w:rFonts w:eastAsia="Calibri"/>
        </w:rPr>
        <w:t>Where a complaint has been received by the Board (as a whole or an individual member) that has not been received through the office:</w:t>
      </w:r>
    </w:p>
    <w:p w:rsidR="002B23F3" w:rsidRDefault="002B23F3" w:rsidP="002B23F3">
      <w:pPr>
        <w:autoSpaceDE w:val="0"/>
        <w:autoSpaceDN w:val="0"/>
        <w:adjustRightInd w:val="0"/>
        <w:rPr>
          <w:rFonts w:eastAsia="Calibri"/>
        </w:rPr>
      </w:pPr>
    </w:p>
    <w:p w:rsidR="002B23F3" w:rsidRDefault="002B23F3" w:rsidP="002B23F3">
      <w:pPr>
        <w:numPr>
          <w:ilvl w:val="0"/>
          <w:numId w:val="40"/>
        </w:numPr>
        <w:autoSpaceDE w:val="0"/>
        <w:autoSpaceDN w:val="0"/>
        <w:adjustRightInd w:val="0"/>
        <w:jc w:val="left"/>
        <w:rPr>
          <w:color w:val="000000"/>
          <w:lang w:eastAsia="en-AU"/>
        </w:rPr>
      </w:pPr>
      <w:r>
        <w:rPr>
          <w:color w:val="000000"/>
          <w:lang w:eastAsia="en-AU"/>
        </w:rPr>
        <w:t xml:space="preserve">The Chairperson must be informed of the complaint </w:t>
      </w:r>
    </w:p>
    <w:p w:rsidR="002B23F3" w:rsidRDefault="002B23F3" w:rsidP="002B23F3">
      <w:pPr>
        <w:numPr>
          <w:ilvl w:val="0"/>
          <w:numId w:val="40"/>
        </w:numPr>
        <w:autoSpaceDE w:val="0"/>
        <w:autoSpaceDN w:val="0"/>
        <w:adjustRightInd w:val="0"/>
        <w:jc w:val="left"/>
        <w:rPr>
          <w:color w:val="000000"/>
          <w:lang w:eastAsia="en-AU"/>
        </w:rPr>
      </w:pPr>
      <w:r>
        <w:rPr>
          <w:color w:val="000000"/>
          <w:lang w:eastAsia="en-AU"/>
        </w:rPr>
        <w:t xml:space="preserve">The Chairperson will determine the severity of the complaint and advise the Board </w:t>
      </w:r>
    </w:p>
    <w:p w:rsidR="002B23F3" w:rsidRDefault="002B23F3" w:rsidP="002B23F3">
      <w:pPr>
        <w:numPr>
          <w:ilvl w:val="0"/>
          <w:numId w:val="40"/>
        </w:numPr>
        <w:autoSpaceDE w:val="0"/>
        <w:autoSpaceDN w:val="0"/>
        <w:adjustRightInd w:val="0"/>
        <w:jc w:val="left"/>
        <w:rPr>
          <w:color w:val="000000"/>
          <w:lang w:eastAsia="en-AU"/>
        </w:rPr>
      </w:pPr>
      <w:r>
        <w:rPr>
          <w:color w:val="000000"/>
          <w:lang w:eastAsia="en-AU"/>
        </w:rPr>
        <w:t xml:space="preserve">The Chairperson will then determine the most appropriate course of action to resolve the complaint </w:t>
      </w:r>
    </w:p>
    <w:p w:rsidR="002B23F3" w:rsidRDefault="002B23F3" w:rsidP="002B23F3">
      <w:pPr>
        <w:autoSpaceDE w:val="0"/>
        <w:autoSpaceDN w:val="0"/>
        <w:adjustRightInd w:val="0"/>
        <w:rPr>
          <w:color w:val="000000"/>
          <w:lang w:eastAsia="en-AU"/>
        </w:rPr>
      </w:pPr>
    </w:p>
    <w:p w:rsidR="002B23F3" w:rsidRPr="00363D83" w:rsidRDefault="002B23F3" w:rsidP="002B23F3">
      <w:pPr>
        <w:autoSpaceDE w:val="0"/>
        <w:autoSpaceDN w:val="0"/>
        <w:adjustRightInd w:val="0"/>
        <w:rPr>
          <w:color w:val="000000"/>
          <w:lang w:eastAsia="en-AU"/>
        </w:rPr>
      </w:pPr>
      <w:r>
        <w:rPr>
          <w:rFonts w:eastAsia="Calibri"/>
        </w:rPr>
        <w:t xml:space="preserve">In some cases an independent third party may be engaged, if required.  </w:t>
      </w:r>
    </w:p>
    <w:p w:rsidR="002B23F3" w:rsidRDefault="002B23F3" w:rsidP="002B23F3">
      <w:pPr>
        <w:autoSpaceDE w:val="0"/>
        <w:autoSpaceDN w:val="0"/>
        <w:adjustRightInd w:val="0"/>
        <w:rPr>
          <w:color w:val="000000"/>
          <w:lang w:eastAsia="en-AU"/>
        </w:rPr>
      </w:pPr>
    </w:p>
    <w:p w:rsidR="002B23F3" w:rsidRPr="0005764A" w:rsidRDefault="002B23F3" w:rsidP="002B23F3">
      <w:pPr>
        <w:autoSpaceDE w:val="0"/>
        <w:autoSpaceDN w:val="0"/>
        <w:adjustRightInd w:val="0"/>
        <w:rPr>
          <w:color w:val="000000"/>
          <w:lang w:eastAsia="en-AU"/>
        </w:rPr>
      </w:pPr>
      <w:r w:rsidRPr="00C83246">
        <w:rPr>
          <w:b/>
          <w:color w:val="000000"/>
          <w:lang w:eastAsia="en-AU"/>
        </w:rPr>
        <w:t>Appealing a Decision</w:t>
      </w:r>
      <w:r>
        <w:rPr>
          <w:color w:val="000000"/>
          <w:lang w:eastAsia="en-AU"/>
        </w:rPr>
        <w:t>:</w:t>
      </w:r>
      <w:r w:rsidR="00185FF6">
        <w:rPr>
          <w:color w:val="000000"/>
          <w:lang w:eastAsia="en-AU"/>
        </w:rPr>
        <w:t xml:space="preserve"> </w:t>
      </w:r>
    </w:p>
    <w:p w:rsidR="002B23F3" w:rsidRPr="00F84BE2" w:rsidRDefault="002B23F3" w:rsidP="002B23F3">
      <w:pPr>
        <w:autoSpaceDE w:val="0"/>
        <w:autoSpaceDN w:val="0"/>
        <w:adjustRightInd w:val="0"/>
        <w:rPr>
          <w:color w:val="000000"/>
          <w:lang w:eastAsia="en-AU"/>
        </w:rPr>
      </w:pPr>
      <w:r w:rsidRPr="0005764A">
        <w:rPr>
          <w:color w:val="000000"/>
          <w:lang w:eastAsia="en-AU"/>
        </w:rPr>
        <w:t xml:space="preserve">If </w:t>
      </w:r>
      <w:r>
        <w:rPr>
          <w:color w:val="000000"/>
          <w:lang w:eastAsia="en-AU"/>
        </w:rPr>
        <w:t>a request for a review of a decision</w:t>
      </w:r>
      <w:r w:rsidRPr="0005764A">
        <w:rPr>
          <w:color w:val="000000"/>
          <w:lang w:eastAsia="en-AU"/>
        </w:rPr>
        <w:t xml:space="preserve"> has been received, the applicant will be given a written response. REACH Limited will ensure that the person dealing with the matter has no personal interest, or conflict of interest (actual or perceived) and a review of a decision is not to be made by the original decision maker. </w:t>
      </w:r>
      <w:r>
        <w:rPr>
          <w:color w:val="000000"/>
          <w:lang w:eastAsia="en-AU"/>
        </w:rPr>
        <w:t xml:space="preserve">In some cases an independent third party may be engaged, as required. </w:t>
      </w:r>
    </w:p>
    <w:p w:rsidR="00BC41AF" w:rsidRPr="00DD2404" w:rsidRDefault="00BC41AF" w:rsidP="00BC41AF">
      <w:pPr>
        <w:autoSpaceDE w:val="0"/>
        <w:autoSpaceDN w:val="0"/>
        <w:adjustRightInd w:val="0"/>
        <w:rPr>
          <w:rFonts w:ascii="Times New Roman" w:hAnsi="Times New Roman"/>
          <w:color w:val="000000"/>
        </w:rPr>
      </w:pPr>
    </w:p>
    <w:p w:rsidR="00BC41AF" w:rsidRPr="00DD2404" w:rsidRDefault="00BC41AF" w:rsidP="00BC41AF">
      <w:pPr>
        <w:autoSpaceDE w:val="0"/>
        <w:autoSpaceDN w:val="0"/>
        <w:adjustRightInd w:val="0"/>
        <w:rPr>
          <w:rFonts w:ascii="Times New Roman" w:hAnsi="Times New Roman"/>
          <w:color w:val="000000"/>
        </w:rPr>
      </w:pPr>
    </w:p>
    <w:p w:rsidR="00BC41AF" w:rsidRPr="00DD2404" w:rsidRDefault="00BC41AF" w:rsidP="00BC41AF">
      <w:pPr>
        <w:autoSpaceDE w:val="0"/>
        <w:autoSpaceDN w:val="0"/>
        <w:adjustRightInd w:val="0"/>
        <w:rPr>
          <w:rFonts w:ascii="Times New Roman" w:hAnsi="Times New Roman"/>
          <w:color w:val="000000"/>
        </w:rPr>
      </w:pPr>
    </w:p>
    <w:p w:rsidR="00BC41AF" w:rsidRDefault="00BC41AF" w:rsidP="00BC41AF">
      <w:pPr>
        <w:autoSpaceDE w:val="0"/>
        <w:autoSpaceDN w:val="0"/>
        <w:adjustRightInd w:val="0"/>
        <w:rPr>
          <w:rFonts w:ascii="Times New Roman" w:hAnsi="Times New Roman"/>
          <w:color w:val="000000"/>
        </w:rPr>
      </w:pPr>
    </w:p>
    <w:p w:rsidR="00801298" w:rsidRDefault="00801298" w:rsidP="00BC41AF">
      <w:pPr>
        <w:autoSpaceDE w:val="0"/>
        <w:autoSpaceDN w:val="0"/>
        <w:adjustRightInd w:val="0"/>
        <w:rPr>
          <w:rFonts w:ascii="Times New Roman" w:hAnsi="Times New Roman"/>
          <w:color w:val="000000"/>
        </w:rPr>
      </w:pPr>
    </w:p>
    <w:p w:rsidR="00801298" w:rsidRDefault="00801298" w:rsidP="00BC41AF">
      <w:pPr>
        <w:autoSpaceDE w:val="0"/>
        <w:autoSpaceDN w:val="0"/>
        <w:adjustRightInd w:val="0"/>
        <w:rPr>
          <w:rFonts w:ascii="Times New Roman" w:hAnsi="Times New Roman"/>
          <w:color w:val="000000"/>
        </w:rPr>
      </w:pPr>
    </w:p>
    <w:p w:rsidR="00801298" w:rsidRDefault="00801298" w:rsidP="00BC41AF">
      <w:pPr>
        <w:autoSpaceDE w:val="0"/>
        <w:autoSpaceDN w:val="0"/>
        <w:adjustRightInd w:val="0"/>
        <w:rPr>
          <w:rFonts w:ascii="Times New Roman" w:hAnsi="Times New Roman"/>
          <w:color w:val="000000"/>
        </w:rPr>
      </w:pPr>
    </w:p>
    <w:p w:rsidR="00801298" w:rsidRDefault="00801298" w:rsidP="00BC41AF">
      <w:pPr>
        <w:autoSpaceDE w:val="0"/>
        <w:autoSpaceDN w:val="0"/>
        <w:adjustRightInd w:val="0"/>
        <w:rPr>
          <w:rFonts w:ascii="Times New Roman" w:hAnsi="Times New Roman"/>
          <w:color w:val="000000"/>
        </w:rPr>
      </w:pPr>
    </w:p>
    <w:p w:rsidR="00801298" w:rsidRDefault="00801298" w:rsidP="00BC41AF">
      <w:pPr>
        <w:autoSpaceDE w:val="0"/>
        <w:autoSpaceDN w:val="0"/>
        <w:adjustRightInd w:val="0"/>
        <w:rPr>
          <w:rFonts w:ascii="Times New Roman" w:hAnsi="Times New Roman"/>
          <w:color w:val="000000"/>
        </w:rPr>
      </w:pPr>
    </w:p>
    <w:p w:rsidR="00801298" w:rsidRDefault="00801298" w:rsidP="00BC41AF">
      <w:pPr>
        <w:autoSpaceDE w:val="0"/>
        <w:autoSpaceDN w:val="0"/>
        <w:adjustRightInd w:val="0"/>
        <w:rPr>
          <w:rFonts w:ascii="Times New Roman" w:hAnsi="Times New Roman"/>
          <w:color w:val="000000"/>
        </w:rPr>
      </w:pPr>
    </w:p>
    <w:p w:rsidR="00801298" w:rsidRDefault="00801298" w:rsidP="00BC41AF">
      <w:pPr>
        <w:autoSpaceDE w:val="0"/>
        <w:autoSpaceDN w:val="0"/>
        <w:adjustRightInd w:val="0"/>
        <w:rPr>
          <w:rFonts w:ascii="Times New Roman" w:hAnsi="Times New Roman"/>
          <w:color w:val="000000"/>
        </w:rPr>
      </w:pPr>
    </w:p>
    <w:p w:rsidR="00801298" w:rsidRDefault="00801298" w:rsidP="00BC41AF">
      <w:pPr>
        <w:autoSpaceDE w:val="0"/>
        <w:autoSpaceDN w:val="0"/>
        <w:adjustRightInd w:val="0"/>
        <w:rPr>
          <w:rFonts w:ascii="Times New Roman" w:hAnsi="Times New Roman"/>
          <w:color w:val="000000"/>
        </w:rPr>
      </w:pPr>
    </w:p>
    <w:p w:rsidR="00801298" w:rsidRDefault="00801298" w:rsidP="00BC41AF">
      <w:pPr>
        <w:autoSpaceDE w:val="0"/>
        <w:autoSpaceDN w:val="0"/>
        <w:adjustRightInd w:val="0"/>
        <w:rPr>
          <w:rFonts w:ascii="Times New Roman" w:hAnsi="Times New Roman"/>
          <w:color w:val="000000"/>
        </w:rPr>
      </w:pPr>
    </w:p>
    <w:p w:rsidR="00801298" w:rsidRDefault="00801298" w:rsidP="00BC41AF">
      <w:pPr>
        <w:autoSpaceDE w:val="0"/>
        <w:autoSpaceDN w:val="0"/>
        <w:adjustRightInd w:val="0"/>
        <w:rPr>
          <w:rFonts w:ascii="Times New Roman" w:hAnsi="Times New Roman"/>
          <w:color w:val="000000"/>
        </w:rPr>
      </w:pPr>
    </w:p>
    <w:p w:rsidR="00BC41AF" w:rsidRPr="00DD2404" w:rsidRDefault="00BC41AF" w:rsidP="00BC41AF">
      <w:pPr>
        <w:autoSpaceDE w:val="0"/>
        <w:autoSpaceDN w:val="0"/>
        <w:adjustRightInd w:val="0"/>
        <w:rPr>
          <w:rFonts w:ascii="Times New Roman" w:hAnsi="Times New Roman"/>
          <w:color w:val="000000"/>
        </w:rPr>
      </w:pPr>
    </w:p>
    <w:p w:rsidR="00185FF6" w:rsidRDefault="00185FF6" w:rsidP="00801298">
      <w:pPr>
        <w:pStyle w:val="Title"/>
        <w:ind w:firstLine="720"/>
        <w:jc w:val="left"/>
        <w:rPr>
          <w:szCs w:val="44"/>
        </w:rPr>
      </w:pPr>
    </w:p>
    <w:p w:rsidR="00185FF6" w:rsidRDefault="00185FF6" w:rsidP="00801298">
      <w:pPr>
        <w:pStyle w:val="Title"/>
        <w:ind w:firstLine="720"/>
        <w:jc w:val="left"/>
        <w:rPr>
          <w:szCs w:val="44"/>
        </w:rPr>
      </w:pPr>
    </w:p>
    <w:p w:rsidR="00185FF6" w:rsidRDefault="00185FF6" w:rsidP="00801298">
      <w:pPr>
        <w:pStyle w:val="Title"/>
        <w:ind w:firstLine="720"/>
        <w:jc w:val="left"/>
        <w:rPr>
          <w:szCs w:val="44"/>
        </w:rPr>
      </w:pPr>
    </w:p>
    <w:p w:rsidR="00801298" w:rsidRDefault="00801298" w:rsidP="00801298">
      <w:pPr>
        <w:pStyle w:val="Title"/>
        <w:ind w:firstLine="720"/>
        <w:jc w:val="left"/>
        <w:rPr>
          <w:szCs w:val="44"/>
        </w:rPr>
      </w:pPr>
      <w:r w:rsidRPr="005E4566">
        <w:rPr>
          <w:szCs w:val="44"/>
        </w:rPr>
        <w:t>RIGHTS OF TENANCY POLICY</w:t>
      </w:r>
    </w:p>
    <w:p w:rsidR="00801298" w:rsidRPr="005E4566" w:rsidRDefault="00801298" w:rsidP="00801298">
      <w:pPr>
        <w:pStyle w:val="Title"/>
        <w:ind w:firstLine="720"/>
        <w:rPr>
          <w:szCs w:val="44"/>
        </w:rPr>
      </w:pPr>
      <w:r>
        <w:rPr>
          <w:szCs w:val="44"/>
        </w:rPr>
        <w:t>POL-29</w:t>
      </w:r>
    </w:p>
    <w:p w:rsidR="00801298" w:rsidRPr="006E3513" w:rsidRDefault="00801298" w:rsidP="00801298"/>
    <w:p w:rsidR="00801298" w:rsidRPr="00F92D8E" w:rsidRDefault="00801298" w:rsidP="00801298">
      <w:pPr>
        <w:pStyle w:val="Heading1"/>
        <w:spacing w:before="120"/>
        <w:rPr>
          <w:szCs w:val="24"/>
        </w:rPr>
      </w:pPr>
      <w:r w:rsidRPr="00F92D8E">
        <w:rPr>
          <w:szCs w:val="24"/>
        </w:rPr>
        <w:t>Goal</w:t>
      </w:r>
    </w:p>
    <w:p w:rsidR="00801298" w:rsidRPr="00F92D8E" w:rsidRDefault="00801298" w:rsidP="00801298">
      <w:pPr>
        <w:autoSpaceDE w:val="0"/>
        <w:autoSpaceDN w:val="0"/>
        <w:adjustRightInd w:val="0"/>
      </w:pPr>
      <w:r w:rsidRPr="00F92D8E">
        <w:t xml:space="preserve">REACH Limited will manage tenancies in accordance with the RTA, </w:t>
      </w:r>
      <w:r>
        <w:t>the Housing Act 2003</w:t>
      </w:r>
      <w:r w:rsidRPr="00F92D8E">
        <w:t xml:space="preserve">, and </w:t>
      </w:r>
      <w:r>
        <w:t xml:space="preserve">will </w:t>
      </w:r>
      <w:r w:rsidRPr="00F92D8E">
        <w:t xml:space="preserve">conform to </w:t>
      </w:r>
      <w:r>
        <w:t xml:space="preserve">all other </w:t>
      </w:r>
      <w:r w:rsidRPr="00F92D8E">
        <w:t>relevant Legislation and Funding requirements.</w:t>
      </w:r>
    </w:p>
    <w:p w:rsidR="00801298" w:rsidRPr="00F92D8E" w:rsidRDefault="00801298" w:rsidP="00801298">
      <w:pPr>
        <w:autoSpaceDE w:val="0"/>
        <w:autoSpaceDN w:val="0"/>
        <w:adjustRightInd w:val="0"/>
      </w:pPr>
      <w:r w:rsidRPr="00F92D8E">
        <w:t>REACH Limited will ensure that the rights of tenants, as determined by relevant Legislation and the Company’s Policies and Procedures, are acknowledged and respected.  REACH Limited will provide comprehensive written and verbal information in an accessible form about tenancy conditions.</w:t>
      </w:r>
    </w:p>
    <w:p w:rsidR="00801298" w:rsidRPr="00F92D8E" w:rsidRDefault="00801298" w:rsidP="00801298">
      <w:pPr>
        <w:autoSpaceDE w:val="0"/>
        <w:autoSpaceDN w:val="0"/>
        <w:adjustRightInd w:val="0"/>
      </w:pPr>
    </w:p>
    <w:p w:rsidR="00801298" w:rsidRPr="00F92D8E" w:rsidRDefault="00801298" w:rsidP="00801298">
      <w:pPr>
        <w:autoSpaceDE w:val="0"/>
        <w:autoSpaceDN w:val="0"/>
        <w:adjustRightInd w:val="0"/>
      </w:pPr>
      <w:r w:rsidRPr="00F92D8E">
        <w:t>REACH Limited Regional Manager has the delegated authority to implement the policies and procedures and undertake all ordinary tasks relating to the management of tenancies and tenancy conditions.  Matters of legal significance including the signing of Head Lease arrangements, matters likely to affect the public image of the organisation, and matters of complaints and appeals are referred to the Board as specified in these policies and procedures.</w:t>
      </w:r>
    </w:p>
    <w:p w:rsidR="00801298" w:rsidRPr="00F92D8E" w:rsidRDefault="00801298" w:rsidP="00801298"/>
    <w:p w:rsidR="00801298" w:rsidRPr="00F92D8E" w:rsidRDefault="00801298" w:rsidP="00801298">
      <w:pPr>
        <w:pStyle w:val="Heading1"/>
        <w:spacing w:before="120"/>
        <w:rPr>
          <w:szCs w:val="24"/>
        </w:rPr>
      </w:pPr>
      <w:r w:rsidRPr="00F92D8E">
        <w:rPr>
          <w:szCs w:val="24"/>
        </w:rPr>
        <w:t>Objective</w:t>
      </w:r>
    </w:p>
    <w:p w:rsidR="00801298" w:rsidRPr="00F92D8E" w:rsidRDefault="00801298" w:rsidP="00801298">
      <w:pPr>
        <w:numPr>
          <w:ilvl w:val="0"/>
          <w:numId w:val="16"/>
        </w:numPr>
        <w:autoSpaceDE w:val="0"/>
        <w:autoSpaceDN w:val="0"/>
        <w:adjustRightInd w:val="0"/>
        <w:jc w:val="left"/>
        <w:rPr>
          <w:color w:val="000000"/>
        </w:rPr>
      </w:pPr>
      <w:r w:rsidRPr="00F92D8E">
        <w:rPr>
          <w:color w:val="000000"/>
        </w:rPr>
        <w:t>Allow tenants to have a full understanding of the rights accorded to them and their accompanying responsibilities in a social and legislative context.</w:t>
      </w:r>
    </w:p>
    <w:p w:rsidR="00801298" w:rsidRPr="00F92D8E" w:rsidRDefault="00801298" w:rsidP="00801298">
      <w:pPr>
        <w:autoSpaceDE w:val="0"/>
        <w:autoSpaceDN w:val="0"/>
        <w:adjustRightInd w:val="0"/>
        <w:rPr>
          <w:color w:val="000000"/>
        </w:rPr>
      </w:pPr>
    </w:p>
    <w:p w:rsidR="00801298" w:rsidRPr="00F92D8E" w:rsidRDefault="00801298" w:rsidP="00801298">
      <w:pPr>
        <w:numPr>
          <w:ilvl w:val="0"/>
          <w:numId w:val="16"/>
        </w:numPr>
        <w:autoSpaceDE w:val="0"/>
        <w:autoSpaceDN w:val="0"/>
        <w:adjustRightInd w:val="0"/>
        <w:jc w:val="left"/>
        <w:rPr>
          <w:color w:val="000000"/>
        </w:rPr>
      </w:pPr>
      <w:r w:rsidRPr="00F92D8E">
        <w:rPr>
          <w:color w:val="000000"/>
        </w:rPr>
        <w:t>Staff to operate from clear guidelines and principles that uphold the rights of tenants.</w:t>
      </w:r>
    </w:p>
    <w:p w:rsidR="00801298" w:rsidRPr="00F92D8E" w:rsidRDefault="00801298" w:rsidP="00801298">
      <w:pPr>
        <w:autoSpaceDE w:val="0"/>
        <w:autoSpaceDN w:val="0"/>
        <w:adjustRightInd w:val="0"/>
        <w:rPr>
          <w:color w:val="000000"/>
        </w:rPr>
      </w:pPr>
    </w:p>
    <w:p w:rsidR="00801298" w:rsidRPr="00F92D8E" w:rsidRDefault="00801298" w:rsidP="00801298">
      <w:pPr>
        <w:numPr>
          <w:ilvl w:val="0"/>
          <w:numId w:val="16"/>
        </w:numPr>
        <w:autoSpaceDE w:val="0"/>
        <w:autoSpaceDN w:val="0"/>
        <w:adjustRightInd w:val="0"/>
        <w:jc w:val="left"/>
        <w:rPr>
          <w:color w:val="000000"/>
        </w:rPr>
      </w:pPr>
      <w:r w:rsidRPr="00F92D8E">
        <w:rPr>
          <w:color w:val="000000"/>
        </w:rPr>
        <w:t>REACH Limited  recognises the rights of tenants in this service as intrinsically important in the design and delivery of services.</w:t>
      </w:r>
    </w:p>
    <w:p w:rsidR="00801298" w:rsidRPr="00F92D8E" w:rsidRDefault="00801298" w:rsidP="00801298">
      <w:pPr>
        <w:autoSpaceDE w:val="0"/>
        <w:autoSpaceDN w:val="0"/>
        <w:adjustRightInd w:val="0"/>
        <w:rPr>
          <w:color w:val="000000"/>
        </w:rPr>
      </w:pPr>
    </w:p>
    <w:p w:rsidR="00801298" w:rsidRPr="00F92D8E" w:rsidRDefault="00801298" w:rsidP="00801298">
      <w:pPr>
        <w:numPr>
          <w:ilvl w:val="0"/>
          <w:numId w:val="16"/>
        </w:numPr>
        <w:autoSpaceDE w:val="0"/>
        <w:autoSpaceDN w:val="0"/>
        <w:adjustRightInd w:val="0"/>
        <w:jc w:val="left"/>
        <w:rPr>
          <w:color w:val="000000"/>
        </w:rPr>
      </w:pPr>
      <w:r w:rsidRPr="00F92D8E">
        <w:rPr>
          <w:color w:val="000000"/>
        </w:rPr>
        <w:t>Supportive and intensive tenancy management is to be provided to tenants in order to assist them to maintain their accommodation.</w:t>
      </w:r>
    </w:p>
    <w:p w:rsidR="00801298" w:rsidRPr="00F92D8E" w:rsidRDefault="00801298" w:rsidP="00801298"/>
    <w:p w:rsidR="00801298" w:rsidRDefault="00801298" w:rsidP="00801298">
      <w:r w:rsidRPr="00F92D8E">
        <w:t xml:space="preserve">If the tenant feels that </w:t>
      </w:r>
      <w:r>
        <w:t>a decision regarding their tenancy/property</w:t>
      </w:r>
      <w:r w:rsidRPr="00F92D8E">
        <w:t xml:space="preserve"> has not been responded to </w:t>
      </w:r>
      <w:r>
        <w:t>appropriately</w:t>
      </w:r>
      <w:r w:rsidRPr="00F92D8E">
        <w:t xml:space="preserve">, the tenant may appeal the decision. The Property </w:t>
      </w:r>
      <w:r w:rsidRPr="00F92D8E">
        <w:lastRenderedPageBreak/>
        <w:t>Manager wi</w:t>
      </w:r>
      <w:r>
        <w:t>ll try to resolve the issue by r</w:t>
      </w:r>
      <w:r w:rsidRPr="00F92D8E">
        <w:t>evie</w:t>
      </w:r>
      <w:r>
        <w:t xml:space="preserve">wing the decision with tenant, </w:t>
      </w:r>
      <w:r w:rsidRPr="00F92D8E">
        <w:t xml:space="preserve">allowing </w:t>
      </w:r>
      <w:r>
        <w:t>them</w:t>
      </w:r>
      <w:r w:rsidRPr="00F92D8E">
        <w:t xml:space="preserve"> to provide more information about </w:t>
      </w:r>
      <w:r>
        <w:t xml:space="preserve">the issue. </w:t>
      </w:r>
    </w:p>
    <w:p w:rsidR="00801298" w:rsidRDefault="00801298" w:rsidP="00801298"/>
    <w:p w:rsidR="00801298" w:rsidRPr="00F92D8E" w:rsidRDefault="00801298" w:rsidP="00801298">
      <w:r>
        <w:t xml:space="preserve">If a tenant is still unsatisfied with the decision, they will be provided with a copy of the REACH Limited Complaints and Appeals Policy in order to take the matter the further. </w:t>
      </w:r>
      <w:r w:rsidRPr="00F92D8E">
        <w:t xml:space="preserve"> </w:t>
      </w:r>
    </w:p>
    <w:p w:rsidR="00BC41AF" w:rsidRPr="00DD2404" w:rsidRDefault="00BC41AF" w:rsidP="00BC41AF">
      <w:pPr>
        <w:autoSpaceDE w:val="0"/>
        <w:autoSpaceDN w:val="0"/>
        <w:adjustRightInd w:val="0"/>
        <w:rPr>
          <w:rFonts w:ascii="Times New Roman" w:hAnsi="Times New Roman"/>
          <w:color w:val="000000"/>
        </w:rPr>
      </w:pPr>
    </w:p>
    <w:p w:rsidR="00BC41AF" w:rsidRPr="00DD2404" w:rsidRDefault="00BC41AF" w:rsidP="00BC41AF">
      <w:pPr>
        <w:autoSpaceDE w:val="0"/>
        <w:autoSpaceDN w:val="0"/>
        <w:adjustRightInd w:val="0"/>
        <w:rPr>
          <w:rFonts w:ascii="Times New Roman" w:hAnsi="Times New Roman"/>
          <w:color w:val="000000"/>
        </w:rPr>
      </w:pPr>
    </w:p>
    <w:p w:rsidR="00BC41AF" w:rsidRPr="00DD2404" w:rsidRDefault="00BC41AF" w:rsidP="00BC41AF">
      <w:pPr>
        <w:autoSpaceDE w:val="0"/>
        <w:autoSpaceDN w:val="0"/>
        <w:adjustRightInd w:val="0"/>
        <w:rPr>
          <w:rFonts w:ascii="Times New Roman" w:hAnsi="Times New Roman"/>
          <w:color w:val="000000"/>
        </w:rPr>
      </w:pPr>
    </w:p>
    <w:p w:rsidR="00BC41AF" w:rsidRPr="00DD2404" w:rsidRDefault="00BC41AF" w:rsidP="00BC41AF">
      <w:pPr>
        <w:autoSpaceDE w:val="0"/>
        <w:autoSpaceDN w:val="0"/>
        <w:adjustRightInd w:val="0"/>
        <w:rPr>
          <w:rFonts w:ascii="Times New Roman" w:hAnsi="Times New Roman"/>
          <w:color w:val="000000"/>
        </w:rPr>
      </w:pPr>
    </w:p>
    <w:p w:rsidR="00BC41AF" w:rsidRPr="00DD2404" w:rsidRDefault="00BC41AF" w:rsidP="00BC41AF">
      <w:pPr>
        <w:pStyle w:val="Title"/>
        <w:jc w:val="both"/>
        <w:rPr>
          <w:b w:val="0"/>
          <w:color w:val="000000"/>
          <w:sz w:val="24"/>
          <w:szCs w:val="24"/>
          <w:lang w:val="en-AU"/>
        </w:rPr>
      </w:pPr>
    </w:p>
    <w:p w:rsidR="00817008" w:rsidRDefault="00817008" w:rsidP="00BC41AF">
      <w:pPr>
        <w:pStyle w:val="Title"/>
        <w:rPr>
          <w:sz w:val="28"/>
          <w:szCs w:val="28"/>
        </w:rPr>
      </w:pPr>
    </w:p>
    <w:p w:rsidR="00817008" w:rsidRDefault="00817008" w:rsidP="00BC41AF">
      <w:pPr>
        <w:pStyle w:val="Title"/>
        <w:rPr>
          <w:sz w:val="28"/>
          <w:szCs w:val="28"/>
        </w:rPr>
      </w:pPr>
    </w:p>
    <w:p w:rsidR="00817008" w:rsidRDefault="00817008" w:rsidP="00BC41AF">
      <w:pPr>
        <w:pStyle w:val="Title"/>
        <w:rPr>
          <w:sz w:val="28"/>
          <w:szCs w:val="28"/>
        </w:rPr>
      </w:pPr>
    </w:p>
    <w:p w:rsidR="00801298" w:rsidRDefault="00801298" w:rsidP="00801298">
      <w:pPr>
        <w:pStyle w:val="Title"/>
      </w:pPr>
      <w:r>
        <w:t>REFERRALS POLICY</w:t>
      </w:r>
    </w:p>
    <w:p w:rsidR="00801298" w:rsidRDefault="00801298" w:rsidP="00801298">
      <w:pPr>
        <w:pStyle w:val="Title"/>
      </w:pPr>
      <w:r>
        <w:t>POL-31</w:t>
      </w:r>
    </w:p>
    <w:p w:rsidR="00801298" w:rsidRPr="006E3513" w:rsidRDefault="00801298" w:rsidP="00801298"/>
    <w:p w:rsidR="00801298" w:rsidRDefault="00801298" w:rsidP="00801298"/>
    <w:p w:rsidR="00801298" w:rsidRPr="00342F34" w:rsidRDefault="00801298" w:rsidP="00801298">
      <w:pPr>
        <w:rPr>
          <w:b/>
          <w:sz w:val="28"/>
          <w:szCs w:val="28"/>
        </w:rPr>
      </w:pPr>
      <w:r w:rsidRPr="00342F34">
        <w:rPr>
          <w:b/>
          <w:sz w:val="28"/>
          <w:szCs w:val="28"/>
        </w:rPr>
        <w:t>Goal:</w:t>
      </w:r>
    </w:p>
    <w:p w:rsidR="00801298" w:rsidRPr="00342F34" w:rsidRDefault="00801298" w:rsidP="00801298">
      <w:pPr>
        <w:rPr>
          <w:sz w:val="22"/>
          <w:szCs w:val="22"/>
        </w:rPr>
      </w:pPr>
    </w:p>
    <w:p w:rsidR="00801298" w:rsidRPr="00801298" w:rsidRDefault="00801298" w:rsidP="00801298">
      <w:r w:rsidRPr="00801298">
        <w:t xml:space="preserve">REACH limited is committed to providing all tenants and enquirers with appropriate and accurate information to help best meet the ongoing housing needs of the individual(s), by providing a clear and transparent process to refer these persons to other avenues for assistance. </w:t>
      </w:r>
    </w:p>
    <w:p w:rsidR="00801298" w:rsidRPr="00342F34" w:rsidRDefault="00801298" w:rsidP="00801298">
      <w:pPr>
        <w:rPr>
          <w:sz w:val="22"/>
          <w:szCs w:val="22"/>
        </w:rPr>
      </w:pPr>
    </w:p>
    <w:p w:rsidR="00801298" w:rsidRDefault="00801298" w:rsidP="00801298">
      <w:pPr>
        <w:rPr>
          <w:b/>
          <w:sz w:val="28"/>
          <w:szCs w:val="28"/>
        </w:rPr>
      </w:pPr>
      <w:r w:rsidRPr="00342F34">
        <w:rPr>
          <w:b/>
          <w:sz w:val="28"/>
          <w:szCs w:val="28"/>
        </w:rPr>
        <w:t>Objective:</w:t>
      </w:r>
    </w:p>
    <w:p w:rsidR="00801298" w:rsidRPr="00342F34" w:rsidRDefault="00801298" w:rsidP="00801298">
      <w:pPr>
        <w:rPr>
          <w:b/>
          <w:sz w:val="28"/>
          <w:szCs w:val="28"/>
        </w:rPr>
      </w:pPr>
    </w:p>
    <w:p w:rsidR="00801298" w:rsidRPr="00801298" w:rsidRDefault="00801298" w:rsidP="00801298">
      <w:pPr>
        <w:pStyle w:val="ListParagraph"/>
        <w:numPr>
          <w:ilvl w:val="0"/>
          <w:numId w:val="17"/>
        </w:numPr>
        <w:rPr>
          <w:rFonts w:ascii="Arial" w:hAnsi="Arial" w:cs="Arial"/>
          <w:sz w:val="24"/>
          <w:szCs w:val="24"/>
        </w:rPr>
      </w:pPr>
      <w:r w:rsidRPr="00801298">
        <w:rPr>
          <w:rFonts w:ascii="Arial" w:hAnsi="Arial" w:cs="Arial"/>
          <w:sz w:val="24"/>
          <w:szCs w:val="24"/>
        </w:rPr>
        <w:t>REACH Limited will manage each enquiry in a transparent and professional manner while respecting each enquirer’s right of privacy of information.</w:t>
      </w:r>
    </w:p>
    <w:p w:rsidR="00801298" w:rsidRPr="00801298" w:rsidRDefault="00801298" w:rsidP="00801298">
      <w:pPr>
        <w:pStyle w:val="ListParagraph"/>
        <w:rPr>
          <w:rFonts w:ascii="Arial" w:hAnsi="Arial" w:cs="Arial"/>
          <w:sz w:val="24"/>
          <w:szCs w:val="24"/>
        </w:rPr>
      </w:pPr>
    </w:p>
    <w:p w:rsidR="00801298" w:rsidRPr="00801298" w:rsidRDefault="00801298" w:rsidP="00801298">
      <w:pPr>
        <w:pStyle w:val="ListParagraph"/>
        <w:numPr>
          <w:ilvl w:val="0"/>
          <w:numId w:val="17"/>
        </w:numPr>
        <w:rPr>
          <w:rFonts w:ascii="Arial" w:hAnsi="Arial" w:cs="Arial"/>
          <w:sz w:val="24"/>
          <w:szCs w:val="24"/>
        </w:rPr>
      </w:pPr>
      <w:r w:rsidRPr="00801298">
        <w:rPr>
          <w:rFonts w:ascii="Arial" w:hAnsi="Arial" w:cs="Arial"/>
          <w:sz w:val="24"/>
          <w:szCs w:val="24"/>
        </w:rPr>
        <w:t>To identify the enquirers needs in order to make an appropriate referral.</w:t>
      </w:r>
    </w:p>
    <w:p w:rsidR="00801298" w:rsidRPr="00801298" w:rsidRDefault="00801298" w:rsidP="00801298">
      <w:pPr>
        <w:pStyle w:val="ListParagraph"/>
        <w:rPr>
          <w:rFonts w:ascii="Arial" w:hAnsi="Arial" w:cs="Arial"/>
          <w:sz w:val="24"/>
          <w:szCs w:val="24"/>
        </w:rPr>
      </w:pPr>
    </w:p>
    <w:p w:rsidR="00801298" w:rsidRPr="00801298" w:rsidRDefault="00801298" w:rsidP="00801298">
      <w:pPr>
        <w:pStyle w:val="ListParagraph"/>
        <w:numPr>
          <w:ilvl w:val="0"/>
          <w:numId w:val="17"/>
        </w:numPr>
        <w:rPr>
          <w:rFonts w:ascii="Arial" w:hAnsi="Arial" w:cs="Arial"/>
          <w:sz w:val="24"/>
          <w:szCs w:val="24"/>
        </w:rPr>
      </w:pPr>
      <w:r w:rsidRPr="00801298">
        <w:rPr>
          <w:rFonts w:ascii="Arial" w:hAnsi="Arial" w:cs="Arial"/>
          <w:sz w:val="24"/>
          <w:szCs w:val="24"/>
        </w:rPr>
        <w:t xml:space="preserve">To provide and maintain a comprehensive information service for housing related information within the wider community.  </w:t>
      </w:r>
    </w:p>
    <w:p w:rsidR="00801298" w:rsidRPr="00801298" w:rsidRDefault="00801298" w:rsidP="00801298">
      <w:pPr>
        <w:pStyle w:val="ListParagraph"/>
        <w:rPr>
          <w:rFonts w:ascii="Arial" w:hAnsi="Arial" w:cs="Arial"/>
          <w:sz w:val="24"/>
          <w:szCs w:val="24"/>
        </w:rPr>
      </w:pPr>
    </w:p>
    <w:p w:rsidR="00801298" w:rsidRPr="00801298" w:rsidRDefault="00801298" w:rsidP="00801298">
      <w:pPr>
        <w:pStyle w:val="ListParagraph"/>
        <w:numPr>
          <w:ilvl w:val="0"/>
          <w:numId w:val="17"/>
        </w:numPr>
        <w:rPr>
          <w:rFonts w:ascii="Arial" w:hAnsi="Arial" w:cs="Arial"/>
          <w:sz w:val="24"/>
          <w:szCs w:val="24"/>
        </w:rPr>
      </w:pPr>
      <w:r w:rsidRPr="00801298">
        <w:rPr>
          <w:rFonts w:ascii="Arial" w:hAnsi="Arial" w:cs="Arial"/>
          <w:sz w:val="24"/>
          <w:szCs w:val="24"/>
        </w:rPr>
        <w:t>To maintain a database that reflects the enquiries made and the referrals recommended, which will be used to track housing trends and future growth of the organisation.</w:t>
      </w:r>
    </w:p>
    <w:p w:rsidR="00801298" w:rsidRPr="00801298" w:rsidRDefault="00801298" w:rsidP="00801298">
      <w:pPr>
        <w:pStyle w:val="ListParagraph"/>
        <w:rPr>
          <w:rFonts w:ascii="Arial" w:hAnsi="Arial" w:cs="Arial"/>
          <w:sz w:val="24"/>
          <w:szCs w:val="24"/>
        </w:rPr>
      </w:pPr>
    </w:p>
    <w:p w:rsidR="00801298" w:rsidRPr="00801298" w:rsidRDefault="00801298" w:rsidP="00801298">
      <w:pPr>
        <w:pStyle w:val="ListParagraph"/>
        <w:numPr>
          <w:ilvl w:val="0"/>
          <w:numId w:val="17"/>
        </w:numPr>
        <w:rPr>
          <w:rFonts w:ascii="Arial" w:hAnsi="Arial" w:cs="Arial"/>
          <w:sz w:val="24"/>
          <w:szCs w:val="24"/>
        </w:rPr>
      </w:pPr>
      <w:r w:rsidRPr="00801298">
        <w:rPr>
          <w:rFonts w:ascii="Arial" w:hAnsi="Arial" w:cs="Arial"/>
          <w:sz w:val="24"/>
          <w:szCs w:val="24"/>
        </w:rPr>
        <w:t xml:space="preserve">Tenant referrals may include but are not limited to referrals to other Social Housing Providers, Housing Service Centres and Rent Connect.  </w:t>
      </w:r>
    </w:p>
    <w:p w:rsidR="00801298" w:rsidRPr="006E3513" w:rsidRDefault="00801298" w:rsidP="00801298">
      <w:pPr>
        <w:tabs>
          <w:tab w:val="left" w:pos="851"/>
          <w:tab w:val="left" w:leader="underscore" w:pos="4678"/>
          <w:tab w:val="left" w:pos="6521"/>
          <w:tab w:val="left" w:leader="underscore" w:pos="9922"/>
        </w:tabs>
      </w:pPr>
    </w:p>
    <w:p w:rsidR="00801298" w:rsidRDefault="00801298" w:rsidP="00801298">
      <w:pPr>
        <w:tabs>
          <w:tab w:val="left" w:pos="851"/>
          <w:tab w:val="left" w:leader="underscore" w:pos="4678"/>
          <w:tab w:val="left" w:pos="6521"/>
          <w:tab w:val="left" w:leader="underscore" w:pos="9922"/>
        </w:tabs>
        <w:rPr>
          <w:sz w:val="22"/>
          <w:szCs w:val="22"/>
        </w:rPr>
      </w:pPr>
    </w:p>
    <w:p w:rsidR="00BC41AF" w:rsidRPr="00DD2404" w:rsidRDefault="00BC41AF" w:rsidP="00BC41AF">
      <w:pPr>
        <w:autoSpaceDE w:val="0"/>
        <w:autoSpaceDN w:val="0"/>
        <w:adjustRightInd w:val="0"/>
        <w:rPr>
          <w:rFonts w:ascii="Times New Roman" w:hAnsi="Times New Roman"/>
          <w:color w:val="000000"/>
        </w:rPr>
      </w:pPr>
    </w:p>
    <w:p w:rsidR="00BC41AF" w:rsidRPr="00DD2404" w:rsidRDefault="00BC41AF" w:rsidP="00BC41AF">
      <w:pPr>
        <w:autoSpaceDE w:val="0"/>
        <w:autoSpaceDN w:val="0"/>
        <w:adjustRightInd w:val="0"/>
        <w:rPr>
          <w:rFonts w:ascii="Times New Roman" w:hAnsi="Times New Roman"/>
          <w:color w:val="000000"/>
        </w:rPr>
      </w:pPr>
    </w:p>
    <w:p w:rsidR="00BC41AF" w:rsidRDefault="00BC41AF" w:rsidP="00BC41AF">
      <w:pPr>
        <w:jc w:val="center"/>
        <w:rPr>
          <w:rFonts w:ascii="Times New Roman" w:hAnsi="Times New Roman"/>
          <w:b/>
        </w:rPr>
      </w:pPr>
    </w:p>
    <w:p w:rsidR="00BC41AF" w:rsidRDefault="00BC41AF" w:rsidP="00BC41AF">
      <w:pPr>
        <w:jc w:val="center"/>
        <w:rPr>
          <w:rFonts w:ascii="Times New Roman" w:hAnsi="Times New Roman"/>
          <w:b/>
        </w:rPr>
      </w:pPr>
    </w:p>
    <w:p w:rsidR="00BC41AF" w:rsidRDefault="00BC41AF" w:rsidP="00BC41AF">
      <w:pPr>
        <w:jc w:val="center"/>
        <w:rPr>
          <w:rFonts w:ascii="Times New Roman" w:hAnsi="Times New Roman"/>
          <w:b/>
        </w:rPr>
      </w:pPr>
    </w:p>
    <w:p w:rsidR="00BC41AF" w:rsidRDefault="00BC41AF" w:rsidP="00BC41AF">
      <w:pPr>
        <w:jc w:val="center"/>
        <w:rPr>
          <w:rFonts w:ascii="Times New Roman" w:hAnsi="Times New Roman"/>
          <w:b/>
        </w:rPr>
      </w:pPr>
    </w:p>
    <w:p w:rsidR="00BC41AF" w:rsidRDefault="00BC41AF" w:rsidP="00BC41AF">
      <w:pPr>
        <w:jc w:val="center"/>
        <w:rPr>
          <w:rFonts w:ascii="Times New Roman" w:hAnsi="Times New Roman"/>
          <w:b/>
        </w:rPr>
      </w:pPr>
    </w:p>
    <w:p w:rsidR="00BC41AF" w:rsidRDefault="00BC41AF" w:rsidP="00BC41AF">
      <w:pPr>
        <w:jc w:val="center"/>
        <w:rPr>
          <w:rFonts w:ascii="Times New Roman" w:hAnsi="Times New Roman"/>
          <w:b/>
        </w:rPr>
      </w:pPr>
    </w:p>
    <w:p w:rsidR="00BC41AF" w:rsidRDefault="00BC41AF" w:rsidP="00BC41AF">
      <w:pPr>
        <w:jc w:val="center"/>
        <w:rPr>
          <w:rFonts w:ascii="Times New Roman" w:hAnsi="Times New Roman"/>
          <w:b/>
        </w:rPr>
      </w:pPr>
    </w:p>
    <w:p w:rsidR="00BC41AF" w:rsidRDefault="00BC41AF" w:rsidP="00BC41AF">
      <w:pPr>
        <w:jc w:val="center"/>
        <w:rPr>
          <w:rFonts w:ascii="Times New Roman" w:hAnsi="Times New Roman"/>
          <w:b/>
        </w:rPr>
      </w:pPr>
    </w:p>
    <w:p w:rsidR="00BC41AF" w:rsidRDefault="00BC41AF" w:rsidP="00BC41AF">
      <w:pPr>
        <w:jc w:val="center"/>
        <w:rPr>
          <w:rFonts w:ascii="Times New Roman" w:hAnsi="Times New Roman"/>
          <w:b/>
        </w:rPr>
      </w:pPr>
    </w:p>
    <w:p w:rsidR="00BC41AF" w:rsidRDefault="00BC41AF" w:rsidP="00BC41AF">
      <w:pPr>
        <w:jc w:val="center"/>
        <w:rPr>
          <w:rFonts w:ascii="Times New Roman" w:hAnsi="Times New Roman"/>
          <w:b/>
        </w:rPr>
      </w:pPr>
    </w:p>
    <w:p w:rsidR="00BC41AF" w:rsidRDefault="00BC41AF" w:rsidP="00BC41AF">
      <w:pPr>
        <w:jc w:val="center"/>
        <w:rPr>
          <w:rFonts w:ascii="Times New Roman" w:hAnsi="Times New Roman"/>
          <w:b/>
        </w:rPr>
      </w:pPr>
    </w:p>
    <w:p w:rsidR="00BC41AF" w:rsidRDefault="00BC41AF" w:rsidP="00801298">
      <w:pPr>
        <w:rPr>
          <w:rFonts w:ascii="Times New Roman" w:hAnsi="Times New Roman"/>
          <w:b/>
        </w:rPr>
      </w:pPr>
    </w:p>
    <w:p w:rsidR="00BC41AF" w:rsidRDefault="00BC41AF" w:rsidP="00BC41AF">
      <w:pPr>
        <w:jc w:val="center"/>
        <w:rPr>
          <w:rFonts w:ascii="Times New Roman" w:hAnsi="Times New Roman"/>
          <w:b/>
        </w:rPr>
      </w:pPr>
    </w:p>
    <w:p w:rsidR="00BC41AF" w:rsidRDefault="00BC41AF" w:rsidP="00BC41AF">
      <w:pPr>
        <w:jc w:val="center"/>
        <w:rPr>
          <w:rFonts w:ascii="Times New Roman" w:hAnsi="Times New Roman"/>
          <w:b/>
        </w:rPr>
      </w:pPr>
    </w:p>
    <w:p w:rsidR="00801298" w:rsidRDefault="00801298" w:rsidP="00801298">
      <w:pPr>
        <w:jc w:val="center"/>
        <w:rPr>
          <w:b/>
          <w:sz w:val="44"/>
          <w:szCs w:val="44"/>
        </w:rPr>
      </w:pPr>
      <w:r>
        <w:rPr>
          <w:b/>
          <w:sz w:val="44"/>
          <w:szCs w:val="44"/>
        </w:rPr>
        <w:t>ELIGIBILITY POLICY</w:t>
      </w:r>
    </w:p>
    <w:p w:rsidR="00801298" w:rsidRDefault="00801298" w:rsidP="00801298">
      <w:pPr>
        <w:jc w:val="center"/>
        <w:rPr>
          <w:b/>
          <w:sz w:val="44"/>
          <w:szCs w:val="44"/>
        </w:rPr>
      </w:pPr>
      <w:r>
        <w:rPr>
          <w:b/>
          <w:sz w:val="44"/>
          <w:szCs w:val="44"/>
        </w:rPr>
        <w:t>POL-32</w:t>
      </w:r>
    </w:p>
    <w:p w:rsidR="00801298" w:rsidRDefault="00801298" w:rsidP="00801298">
      <w:pPr>
        <w:rPr>
          <w:b/>
          <w:sz w:val="44"/>
          <w:szCs w:val="44"/>
        </w:rPr>
      </w:pPr>
    </w:p>
    <w:p w:rsidR="00801298" w:rsidRDefault="00801298" w:rsidP="00801298">
      <w:pPr>
        <w:rPr>
          <w:b/>
        </w:rPr>
      </w:pPr>
      <w:r w:rsidRPr="00EA5F3C">
        <w:rPr>
          <w:b/>
        </w:rPr>
        <w:t>Goal:</w:t>
      </w:r>
    </w:p>
    <w:p w:rsidR="00801298" w:rsidRPr="00EA5F3C" w:rsidRDefault="00801298" w:rsidP="00801298">
      <w:pPr>
        <w:rPr>
          <w:b/>
        </w:rPr>
      </w:pPr>
    </w:p>
    <w:p w:rsidR="00801298" w:rsidRDefault="00801298" w:rsidP="00801298">
      <w:r>
        <w:t xml:space="preserve">REACH Limited is committed to ensuring that all applicants and existing tenants are eligible and remain eligible for housing assistance under the Common Eligibility Criteria of the One Social Housing System relevant to the program specifics. </w:t>
      </w:r>
    </w:p>
    <w:p w:rsidR="00801298" w:rsidRDefault="00801298" w:rsidP="00801298"/>
    <w:p w:rsidR="00801298" w:rsidRDefault="00801298" w:rsidP="00801298">
      <w:r>
        <w:t>Tenants are selected openly and fairly, based on an assessment process which considers individual and local housing needs and meets the stated aims of REACH Limited.</w:t>
      </w:r>
    </w:p>
    <w:p w:rsidR="00801298" w:rsidRDefault="00801298" w:rsidP="00801298"/>
    <w:p w:rsidR="00801298" w:rsidRDefault="00801298" w:rsidP="00801298"/>
    <w:p w:rsidR="00801298" w:rsidRDefault="00801298" w:rsidP="00801298">
      <w:pPr>
        <w:rPr>
          <w:b/>
        </w:rPr>
      </w:pPr>
      <w:r>
        <w:rPr>
          <w:b/>
        </w:rPr>
        <w:t>Eligibility</w:t>
      </w:r>
      <w:r w:rsidRPr="00EA5F3C">
        <w:rPr>
          <w:b/>
        </w:rPr>
        <w:t>:</w:t>
      </w:r>
    </w:p>
    <w:p w:rsidR="00801298" w:rsidRDefault="00801298" w:rsidP="00801298">
      <w:pPr>
        <w:rPr>
          <w:b/>
        </w:rPr>
      </w:pPr>
    </w:p>
    <w:p w:rsidR="00801298" w:rsidRPr="00015635" w:rsidRDefault="00801298" w:rsidP="00801298">
      <w:r>
        <w:t>REACH Limited will:</w:t>
      </w:r>
    </w:p>
    <w:p w:rsidR="00801298" w:rsidRPr="00EA5F3C" w:rsidRDefault="00801298" w:rsidP="00801298">
      <w:pPr>
        <w:rPr>
          <w:b/>
        </w:rPr>
      </w:pPr>
    </w:p>
    <w:p w:rsidR="00801298" w:rsidRPr="00801298" w:rsidRDefault="00801298" w:rsidP="00801298">
      <w:pPr>
        <w:pStyle w:val="ListParagraph"/>
        <w:numPr>
          <w:ilvl w:val="0"/>
          <w:numId w:val="18"/>
        </w:numPr>
        <w:rPr>
          <w:rFonts w:ascii="Arial" w:hAnsi="Arial" w:cs="Arial"/>
          <w:sz w:val="24"/>
          <w:szCs w:val="24"/>
        </w:rPr>
      </w:pPr>
      <w:r w:rsidRPr="00801298">
        <w:rPr>
          <w:rFonts w:ascii="Arial" w:hAnsi="Arial" w:cs="Arial"/>
          <w:sz w:val="24"/>
          <w:szCs w:val="24"/>
        </w:rPr>
        <w:t xml:space="preserve">Ensure that information regarding the Department’s Common Eligibility Criteria is current and accurate. </w:t>
      </w:r>
    </w:p>
    <w:p w:rsidR="00801298" w:rsidRPr="00801298" w:rsidRDefault="00801298" w:rsidP="00801298">
      <w:pPr>
        <w:pStyle w:val="ListParagraph"/>
        <w:numPr>
          <w:ilvl w:val="0"/>
          <w:numId w:val="18"/>
        </w:numPr>
        <w:rPr>
          <w:rFonts w:ascii="Arial" w:hAnsi="Arial" w:cs="Arial"/>
          <w:sz w:val="24"/>
          <w:szCs w:val="24"/>
        </w:rPr>
      </w:pPr>
      <w:r w:rsidRPr="00801298">
        <w:rPr>
          <w:rFonts w:ascii="Arial" w:hAnsi="Arial" w:cs="Arial"/>
          <w:sz w:val="24"/>
          <w:szCs w:val="24"/>
        </w:rPr>
        <w:t>Ensure that all applicants have a current application on the Department’s Register of Need.</w:t>
      </w:r>
    </w:p>
    <w:p w:rsidR="00801298" w:rsidRPr="00801298" w:rsidRDefault="00801298" w:rsidP="00801298">
      <w:pPr>
        <w:pStyle w:val="ListParagraph"/>
        <w:numPr>
          <w:ilvl w:val="0"/>
          <w:numId w:val="18"/>
        </w:numPr>
        <w:rPr>
          <w:rFonts w:ascii="Arial" w:hAnsi="Arial" w:cs="Arial"/>
          <w:sz w:val="24"/>
          <w:szCs w:val="24"/>
        </w:rPr>
      </w:pPr>
      <w:r w:rsidRPr="00801298">
        <w:rPr>
          <w:rFonts w:ascii="Arial" w:hAnsi="Arial" w:cs="Arial"/>
          <w:sz w:val="24"/>
          <w:szCs w:val="24"/>
        </w:rPr>
        <w:t>Review ongoing eligibility of tenants annually, through the annual rent review</w:t>
      </w:r>
    </w:p>
    <w:p w:rsidR="00801298" w:rsidRPr="00801298" w:rsidRDefault="00801298" w:rsidP="00801298">
      <w:pPr>
        <w:pStyle w:val="ListParagraph"/>
        <w:numPr>
          <w:ilvl w:val="0"/>
          <w:numId w:val="18"/>
        </w:numPr>
        <w:rPr>
          <w:rFonts w:ascii="Arial" w:hAnsi="Arial" w:cs="Arial"/>
          <w:sz w:val="24"/>
          <w:szCs w:val="24"/>
        </w:rPr>
      </w:pPr>
      <w:r w:rsidRPr="00801298">
        <w:rPr>
          <w:rFonts w:ascii="Arial" w:hAnsi="Arial" w:cs="Arial"/>
          <w:color w:val="000000"/>
          <w:sz w:val="24"/>
          <w:szCs w:val="24"/>
        </w:rPr>
        <w:t xml:space="preserve">Assess applicants for Social Housing against all of the following common eligibility criteria: </w:t>
      </w:r>
    </w:p>
    <w:p w:rsidR="00801298" w:rsidRPr="00801298" w:rsidRDefault="00801298" w:rsidP="00801298">
      <w:pPr>
        <w:pStyle w:val="ListParagraph"/>
        <w:numPr>
          <w:ilvl w:val="1"/>
          <w:numId w:val="18"/>
        </w:numPr>
        <w:autoSpaceDE w:val="0"/>
        <w:autoSpaceDN w:val="0"/>
        <w:adjustRightInd w:val="0"/>
        <w:spacing w:after="44" w:line="240" w:lineRule="auto"/>
        <w:rPr>
          <w:rFonts w:ascii="Arial" w:hAnsi="Arial" w:cs="Arial"/>
          <w:color w:val="000000"/>
          <w:sz w:val="24"/>
          <w:szCs w:val="24"/>
        </w:rPr>
      </w:pPr>
      <w:r w:rsidRPr="00801298">
        <w:rPr>
          <w:rFonts w:ascii="Arial" w:hAnsi="Arial" w:cs="Arial"/>
          <w:color w:val="000000"/>
          <w:sz w:val="24"/>
          <w:szCs w:val="24"/>
        </w:rPr>
        <w:t xml:space="preserve">Australian citizenship or permanent residency </w:t>
      </w:r>
    </w:p>
    <w:p w:rsidR="00801298" w:rsidRPr="00801298" w:rsidRDefault="00801298" w:rsidP="00801298">
      <w:pPr>
        <w:pStyle w:val="ListParagraph"/>
        <w:numPr>
          <w:ilvl w:val="1"/>
          <w:numId w:val="18"/>
        </w:numPr>
        <w:autoSpaceDE w:val="0"/>
        <w:autoSpaceDN w:val="0"/>
        <w:adjustRightInd w:val="0"/>
        <w:spacing w:after="0" w:line="240" w:lineRule="auto"/>
        <w:rPr>
          <w:rFonts w:ascii="Arial" w:hAnsi="Arial" w:cs="Arial"/>
          <w:color w:val="000000"/>
          <w:sz w:val="24"/>
          <w:szCs w:val="24"/>
        </w:rPr>
      </w:pPr>
      <w:r w:rsidRPr="00801298">
        <w:rPr>
          <w:rFonts w:ascii="Arial" w:hAnsi="Arial" w:cs="Arial"/>
          <w:color w:val="000000"/>
          <w:sz w:val="24"/>
          <w:szCs w:val="24"/>
        </w:rPr>
        <w:t xml:space="preserve">Queensland residency </w:t>
      </w:r>
    </w:p>
    <w:p w:rsidR="00801298" w:rsidRPr="00801298" w:rsidRDefault="00801298" w:rsidP="00801298">
      <w:pPr>
        <w:pStyle w:val="ListParagraph"/>
        <w:numPr>
          <w:ilvl w:val="1"/>
          <w:numId w:val="18"/>
        </w:numPr>
        <w:autoSpaceDE w:val="0"/>
        <w:autoSpaceDN w:val="0"/>
        <w:adjustRightInd w:val="0"/>
        <w:spacing w:after="0" w:line="240" w:lineRule="auto"/>
        <w:rPr>
          <w:rFonts w:ascii="Arial" w:hAnsi="Arial" w:cs="Arial"/>
          <w:color w:val="000000"/>
          <w:sz w:val="24"/>
          <w:szCs w:val="24"/>
        </w:rPr>
      </w:pPr>
      <w:r w:rsidRPr="00801298">
        <w:rPr>
          <w:rFonts w:ascii="Arial" w:hAnsi="Arial" w:cs="Arial"/>
          <w:color w:val="000000"/>
          <w:sz w:val="24"/>
          <w:szCs w:val="24"/>
        </w:rPr>
        <w:t xml:space="preserve">Assets test (property ownership and liquid assets) </w:t>
      </w:r>
    </w:p>
    <w:p w:rsidR="00801298" w:rsidRPr="00801298" w:rsidRDefault="00801298" w:rsidP="00801298">
      <w:pPr>
        <w:pStyle w:val="ListParagraph"/>
        <w:numPr>
          <w:ilvl w:val="1"/>
          <w:numId w:val="18"/>
        </w:numPr>
        <w:autoSpaceDE w:val="0"/>
        <w:autoSpaceDN w:val="0"/>
        <w:adjustRightInd w:val="0"/>
        <w:spacing w:after="0" w:line="240" w:lineRule="auto"/>
        <w:rPr>
          <w:rFonts w:ascii="Arial" w:hAnsi="Arial" w:cs="Arial"/>
          <w:color w:val="000000"/>
          <w:sz w:val="24"/>
          <w:szCs w:val="24"/>
        </w:rPr>
      </w:pPr>
      <w:r w:rsidRPr="00801298">
        <w:rPr>
          <w:rFonts w:ascii="Arial" w:hAnsi="Arial" w:cs="Arial"/>
          <w:color w:val="000000"/>
          <w:sz w:val="24"/>
          <w:szCs w:val="24"/>
        </w:rPr>
        <w:t xml:space="preserve">Independent income </w:t>
      </w:r>
    </w:p>
    <w:p w:rsidR="00801298" w:rsidRPr="00801298" w:rsidRDefault="00801298" w:rsidP="00801298">
      <w:pPr>
        <w:pStyle w:val="ListParagraph"/>
        <w:numPr>
          <w:ilvl w:val="1"/>
          <w:numId w:val="18"/>
        </w:numPr>
        <w:autoSpaceDE w:val="0"/>
        <w:autoSpaceDN w:val="0"/>
        <w:adjustRightInd w:val="0"/>
        <w:spacing w:after="0" w:line="240" w:lineRule="auto"/>
        <w:rPr>
          <w:rFonts w:ascii="Arial" w:hAnsi="Arial" w:cs="Arial"/>
          <w:color w:val="000000"/>
          <w:sz w:val="24"/>
          <w:szCs w:val="24"/>
        </w:rPr>
      </w:pPr>
      <w:r w:rsidRPr="00801298">
        <w:rPr>
          <w:rFonts w:ascii="Arial" w:hAnsi="Arial" w:cs="Arial"/>
          <w:color w:val="000000"/>
          <w:sz w:val="24"/>
          <w:szCs w:val="24"/>
        </w:rPr>
        <w:t xml:space="preserve">Household income limits </w:t>
      </w:r>
    </w:p>
    <w:p w:rsidR="00801298" w:rsidRPr="00801298" w:rsidRDefault="00801298" w:rsidP="00801298">
      <w:pPr>
        <w:pStyle w:val="ListParagraph"/>
        <w:numPr>
          <w:ilvl w:val="1"/>
          <w:numId w:val="18"/>
        </w:numPr>
        <w:autoSpaceDE w:val="0"/>
        <w:autoSpaceDN w:val="0"/>
        <w:adjustRightInd w:val="0"/>
        <w:spacing w:after="0" w:line="240" w:lineRule="auto"/>
        <w:rPr>
          <w:rFonts w:ascii="Arial" w:hAnsi="Arial" w:cs="Arial"/>
          <w:color w:val="000000"/>
          <w:sz w:val="24"/>
          <w:szCs w:val="24"/>
        </w:rPr>
      </w:pPr>
      <w:r w:rsidRPr="00801298">
        <w:rPr>
          <w:rFonts w:ascii="Arial" w:hAnsi="Arial" w:cs="Arial"/>
          <w:color w:val="000000"/>
          <w:sz w:val="24"/>
          <w:szCs w:val="24"/>
        </w:rPr>
        <w:t>Appropriateness of current housing</w:t>
      </w:r>
    </w:p>
    <w:p w:rsidR="00801298" w:rsidRDefault="00801298" w:rsidP="00801298">
      <w:pPr>
        <w:autoSpaceDE w:val="0"/>
        <w:autoSpaceDN w:val="0"/>
        <w:adjustRightInd w:val="0"/>
        <w:ind w:left="1440"/>
        <w:rPr>
          <w:color w:val="000000"/>
        </w:rPr>
      </w:pPr>
    </w:p>
    <w:p w:rsidR="00801298" w:rsidRDefault="00801298" w:rsidP="00801298">
      <w:pPr>
        <w:numPr>
          <w:ilvl w:val="0"/>
          <w:numId w:val="22"/>
        </w:numPr>
        <w:autoSpaceDE w:val="0"/>
        <w:autoSpaceDN w:val="0"/>
        <w:adjustRightInd w:val="0"/>
        <w:jc w:val="left"/>
        <w:rPr>
          <w:color w:val="000000"/>
        </w:rPr>
      </w:pPr>
      <w:r>
        <w:rPr>
          <w:color w:val="000000"/>
        </w:rPr>
        <w:t>Ensure the applicant is homeless or at risk of homelessness</w:t>
      </w:r>
    </w:p>
    <w:p w:rsidR="00801298" w:rsidRDefault="00801298" w:rsidP="00801298">
      <w:pPr>
        <w:autoSpaceDE w:val="0"/>
        <w:autoSpaceDN w:val="0"/>
        <w:adjustRightInd w:val="0"/>
        <w:ind w:left="720" w:firstLine="720"/>
        <w:rPr>
          <w:color w:val="000000"/>
        </w:rPr>
      </w:pPr>
    </w:p>
    <w:p w:rsidR="00801298" w:rsidRDefault="00801298" w:rsidP="00801298">
      <w:pPr>
        <w:autoSpaceDE w:val="0"/>
        <w:autoSpaceDN w:val="0"/>
        <w:adjustRightInd w:val="0"/>
        <w:ind w:left="720" w:firstLine="720"/>
        <w:rPr>
          <w:color w:val="000000"/>
        </w:rPr>
      </w:pPr>
      <w:r>
        <w:rPr>
          <w:color w:val="000000"/>
        </w:rPr>
        <w:t xml:space="preserve">Homeless means, those persons who </w:t>
      </w:r>
    </w:p>
    <w:p w:rsidR="00801298" w:rsidRDefault="00801298" w:rsidP="00801298">
      <w:pPr>
        <w:numPr>
          <w:ilvl w:val="0"/>
          <w:numId w:val="20"/>
        </w:numPr>
        <w:autoSpaceDE w:val="0"/>
        <w:autoSpaceDN w:val="0"/>
        <w:adjustRightInd w:val="0"/>
        <w:jc w:val="left"/>
        <w:rPr>
          <w:color w:val="000000"/>
        </w:rPr>
      </w:pPr>
      <w:r>
        <w:rPr>
          <w:color w:val="000000"/>
        </w:rPr>
        <w:t>Have no shelter and are living in public spaces, in abandoned buildings or out of a car.</w:t>
      </w:r>
    </w:p>
    <w:p w:rsidR="00801298" w:rsidRDefault="00801298" w:rsidP="00801298">
      <w:pPr>
        <w:numPr>
          <w:ilvl w:val="0"/>
          <w:numId w:val="20"/>
        </w:numPr>
        <w:autoSpaceDE w:val="0"/>
        <w:autoSpaceDN w:val="0"/>
        <w:adjustRightInd w:val="0"/>
        <w:jc w:val="left"/>
        <w:rPr>
          <w:color w:val="000000"/>
        </w:rPr>
      </w:pPr>
      <w:r>
        <w:rPr>
          <w:color w:val="000000"/>
        </w:rPr>
        <w:t>Have no permanent shelter and sleep regularly on the floor or couch, in the garage or under the house of relatives and friends or in crisis shelters.</w:t>
      </w:r>
    </w:p>
    <w:p w:rsidR="00801298" w:rsidRDefault="00801298" w:rsidP="00801298">
      <w:pPr>
        <w:numPr>
          <w:ilvl w:val="0"/>
          <w:numId w:val="20"/>
        </w:numPr>
        <w:autoSpaceDE w:val="0"/>
        <w:autoSpaceDN w:val="0"/>
        <w:adjustRightInd w:val="0"/>
        <w:jc w:val="left"/>
        <w:rPr>
          <w:color w:val="000000"/>
        </w:rPr>
      </w:pPr>
      <w:r>
        <w:rPr>
          <w:color w:val="000000"/>
        </w:rPr>
        <w:t>Live in overcrowded conditions</w:t>
      </w:r>
    </w:p>
    <w:p w:rsidR="00801298" w:rsidRDefault="00801298" w:rsidP="00801298">
      <w:pPr>
        <w:numPr>
          <w:ilvl w:val="0"/>
          <w:numId w:val="20"/>
        </w:numPr>
        <w:autoSpaceDE w:val="0"/>
        <w:autoSpaceDN w:val="0"/>
        <w:adjustRightInd w:val="0"/>
        <w:jc w:val="left"/>
        <w:rPr>
          <w:color w:val="000000"/>
        </w:rPr>
      </w:pPr>
      <w:r>
        <w:rPr>
          <w:color w:val="000000"/>
        </w:rPr>
        <w:t>Live in shared living arrangements where there is no security or safety or live in a violent household or a domestic violence shelter to escape this violence</w:t>
      </w:r>
    </w:p>
    <w:p w:rsidR="00801298" w:rsidRDefault="00801298" w:rsidP="00801298">
      <w:pPr>
        <w:autoSpaceDE w:val="0"/>
        <w:autoSpaceDN w:val="0"/>
        <w:adjustRightInd w:val="0"/>
        <w:ind w:left="2880"/>
        <w:rPr>
          <w:color w:val="000000"/>
        </w:rPr>
      </w:pPr>
    </w:p>
    <w:p w:rsidR="00801298" w:rsidRDefault="00801298" w:rsidP="00801298">
      <w:pPr>
        <w:autoSpaceDE w:val="0"/>
        <w:autoSpaceDN w:val="0"/>
        <w:adjustRightInd w:val="0"/>
        <w:ind w:left="1440"/>
        <w:rPr>
          <w:color w:val="000000"/>
        </w:rPr>
      </w:pPr>
      <w:r>
        <w:rPr>
          <w:color w:val="000000"/>
        </w:rPr>
        <w:t>At risk of homelessness means, those persons who</w:t>
      </w:r>
    </w:p>
    <w:p w:rsidR="00801298" w:rsidRDefault="00801298" w:rsidP="00801298">
      <w:pPr>
        <w:autoSpaceDE w:val="0"/>
        <w:autoSpaceDN w:val="0"/>
        <w:adjustRightInd w:val="0"/>
        <w:ind w:left="1440"/>
        <w:rPr>
          <w:color w:val="000000"/>
        </w:rPr>
      </w:pPr>
    </w:p>
    <w:p w:rsidR="00801298" w:rsidRDefault="00801298" w:rsidP="00801298">
      <w:pPr>
        <w:numPr>
          <w:ilvl w:val="0"/>
          <w:numId w:val="21"/>
        </w:numPr>
        <w:autoSpaceDE w:val="0"/>
        <w:autoSpaceDN w:val="0"/>
        <w:adjustRightInd w:val="0"/>
        <w:jc w:val="left"/>
        <w:rPr>
          <w:color w:val="000000"/>
        </w:rPr>
      </w:pPr>
      <w:r>
        <w:rPr>
          <w:color w:val="000000"/>
        </w:rPr>
        <w:t>Are paying 30% or more of their gross household income in rent and who are located within markets with median rents in excess of their total income; that is, more than 100% of income is required to access housing at an adequate size and standard of the household, or people who are restricted to access to the private housing market</w:t>
      </w:r>
    </w:p>
    <w:p w:rsidR="00801298" w:rsidRPr="00EA5F3C" w:rsidRDefault="00801298" w:rsidP="00801298">
      <w:pPr>
        <w:pStyle w:val="ListParagraph"/>
        <w:autoSpaceDE w:val="0"/>
        <w:autoSpaceDN w:val="0"/>
        <w:adjustRightInd w:val="0"/>
        <w:spacing w:after="0" w:line="240" w:lineRule="auto"/>
        <w:ind w:left="0"/>
        <w:rPr>
          <w:rFonts w:ascii="Times New Roman" w:hAnsi="Times New Roman"/>
          <w:color w:val="000000"/>
          <w:sz w:val="24"/>
          <w:szCs w:val="24"/>
        </w:rPr>
      </w:pPr>
    </w:p>
    <w:p w:rsidR="00801298" w:rsidRPr="00015635" w:rsidRDefault="00801298" w:rsidP="00801298">
      <w:pPr>
        <w:pStyle w:val="ListParagraph"/>
        <w:autoSpaceDE w:val="0"/>
        <w:autoSpaceDN w:val="0"/>
        <w:adjustRightInd w:val="0"/>
        <w:spacing w:after="0" w:line="240" w:lineRule="auto"/>
        <w:ind w:left="0"/>
        <w:rPr>
          <w:rFonts w:ascii="Times New Roman" w:hAnsi="Times New Roman"/>
          <w:b/>
          <w:sz w:val="24"/>
          <w:szCs w:val="24"/>
        </w:rPr>
      </w:pPr>
      <w:r w:rsidRPr="00015635">
        <w:rPr>
          <w:rFonts w:ascii="Times New Roman" w:hAnsi="Times New Roman"/>
          <w:b/>
          <w:sz w:val="24"/>
          <w:szCs w:val="24"/>
        </w:rPr>
        <w:t>Ranking of Eligibility</w:t>
      </w:r>
      <w:r>
        <w:rPr>
          <w:rFonts w:ascii="Times New Roman" w:hAnsi="Times New Roman"/>
          <w:b/>
          <w:sz w:val="24"/>
          <w:szCs w:val="24"/>
        </w:rPr>
        <w:t>:</w:t>
      </w:r>
      <w:r w:rsidRPr="00015635">
        <w:rPr>
          <w:rFonts w:ascii="Times New Roman" w:hAnsi="Times New Roman"/>
          <w:b/>
          <w:sz w:val="24"/>
          <w:szCs w:val="24"/>
        </w:rPr>
        <w:t xml:space="preserve"> </w:t>
      </w:r>
    </w:p>
    <w:p w:rsidR="00801298" w:rsidRPr="002462C4" w:rsidRDefault="00801298" w:rsidP="00801298">
      <w:pPr>
        <w:autoSpaceDE w:val="0"/>
        <w:autoSpaceDN w:val="0"/>
        <w:adjustRightInd w:val="0"/>
        <w:rPr>
          <w:color w:val="000000"/>
        </w:rPr>
      </w:pPr>
    </w:p>
    <w:p w:rsidR="00801298" w:rsidRDefault="00801298" w:rsidP="00801298">
      <w:pPr>
        <w:autoSpaceDE w:val="0"/>
        <w:autoSpaceDN w:val="0"/>
        <w:adjustRightInd w:val="0"/>
        <w:rPr>
          <w:color w:val="000000"/>
        </w:rPr>
      </w:pPr>
      <w:r w:rsidRPr="002462C4">
        <w:rPr>
          <w:color w:val="000000"/>
        </w:rPr>
        <w:t xml:space="preserve">The ranking system for eligibility will be applied when there is more than one suitable applicant who has been interviewed for a particular property. Applicant(s) who are allotted the highest number of points based upon the eligibility criteria below, will be considered the applicant most in need. If two (2) or more interviewed applicants have an equal score, then the allocation will be made to the applicant who is most likely to succeed in the tenancy. </w:t>
      </w:r>
    </w:p>
    <w:p w:rsidR="00801298" w:rsidRPr="002462C4" w:rsidRDefault="00801298" w:rsidP="00801298">
      <w:pPr>
        <w:autoSpaceDE w:val="0"/>
        <w:autoSpaceDN w:val="0"/>
        <w:adjustRightInd w:val="0"/>
        <w:rPr>
          <w:color w:val="000000"/>
        </w:rPr>
      </w:pPr>
    </w:p>
    <w:p w:rsidR="00801298" w:rsidRPr="002462C4" w:rsidRDefault="00801298" w:rsidP="00801298"/>
    <w:tbl>
      <w:tblPr>
        <w:tblW w:w="0" w:type="auto"/>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850"/>
        <w:gridCol w:w="3260"/>
        <w:gridCol w:w="851"/>
      </w:tblGrid>
      <w:tr w:rsidR="00801298" w:rsidRPr="00F63AE8" w:rsidTr="00F1031F">
        <w:tc>
          <w:tcPr>
            <w:tcW w:w="3369" w:type="dxa"/>
          </w:tcPr>
          <w:p w:rsidR="00801298" w:rsidRPr="00F63AE8" w:rsidRDefault="00801298" w:rsidP="00F1031F">
            <w:pPr>
              <w:autoSpaceDE w:val="0"/>
              <w:autoSpaceDN w:val="0"/>
              <w:adjustRightInd w:val="0"/>
              <w:rPr>
                <w:color w:val="000000"/>
              </w:rPr>
            </w:pPr>
            <w:r w:rsidRPr="00F63AE8">
              <w:rPr>
                <w:color w:val="000000"/>
              </w:rPr>
              <w:t>Need</w:t>
            </w:r>
          </w:p>
        </w:tc>
        <w:tc>
          <w:tcPr>
            <w:tcW w:w="850" w:type="dxa"/>
          </w:tcPr>
          <w:p w:rsidR="00801298" w:rsidRPr="00F63AE8" w:rsidRDefault="00801298" w:rsidP="00F1031F">
            <w:pPr>
              <w:autoSpaceDE w:val="0"/>
              <w:autoSpaceDN w:val="0"/>
              <w:adjustRightInd w:val="0"/>
              <w:rPr>
                <w:color w:val="000000"/>
              </w:rPr>
            </w:pPr>
            <w:r w:rsidRPr="00F63AE8">
              <w:rPr>
                <w:color w:val="000000"/>
              </w:rPr>
              <w:t>Score</w:t>
            </w:r>
          </w:p>
        </w:tc>
        <w:tc>
          <w:tcPr>
            <w:tcW w:w="3260" w:type="dxa"/>
          </w:tcPr>
          <w:p w:rsidR="00801298" w:rsidRPr="00F63AE8" w:rsidRDefault="00801298" w:rsidP="00F1031F">
            <w:pPr>
              <w:autoSpaceDE w:val="0"/>
              <w:autoSpaceDN w:val="0"/>
              <w:adjustRightInd w:val="0"/>
              <w:rPr>
                <w:color w:val="000000"/>
              </w:rPr>
            </w:pPr>
            <w:r w:rsidRPr="00F63AE8">
              <w:rPr>
                <w:color w:val="000000"/>
              </w:rPr>
              <w:t>Need</w:t>
            </w:r>
          </w:p>
        </w:tc>
        <w:tc>
          <w:tcPr>
            <w:tcW w:w="851" w:type="dxa"/>
          </w:tcPr>
          <w:p w:rsidR="00801298" w:rsidRPr="00F63AE8" w:rsidRDefault="00801298" w:rsidP="00F1031F">
            <w:pPr>
              <w:autoSpaceDE w:val="0"/>
              <w:autoSpaceDN w:val="0"/>
              <w:adjustRightInd w:val="0"/>
              <w:rPr>
                <w:color w:val="000000"/>
              </w:rPr>
            </w:pPr>
            <w:r w:rsidRPr="00F63AE8">
              <w:rPr>
                <w:color w:val="000000"/>
              </w:rPr>
              <w:t>Score</w:t>
            </w:r>
          </w:p>
        </w:tc>
      </w:tr>
      <w:tr w:rsidR="00801298" w:rsidRPr="00F63AE8" w:rsidTr="00F1031F">
        <w:trPr>
          <w:trHeight w:val="454"/>
        </w:trPr>
        <w:tc>
          <w:tcPr>
            <w:tcW w:w="3369" w:type="dxa"/>
          </w:tcPr>
          <w:p w:rsidR="00801298" w:rsidRPr="00F63AE8" w:rsidRDefault="00801298" w:rsidP="00F1031F">
            <w:pPr>
              <w:autoSpaceDE w:val="0"/>
              <w:autoSpaceDN w:val="0"/>
              <w:adjustRightInd w:val="0"/>
              <w:rPr>
                <w:color w:val="000000"/>
              </w:rPr>
            </w:pPr>
            <w:r w:rsidRPr="00F63AE8">
              <w:rPr>
                <w:color w:val="000000"/>
              </w:rPr>
              <w:t>Applicant(s) is:</w:t>
            </w:r>
          </w:p>
          <w:p w:rsidR="00801298" w:rsidRPr="00F63AE8" w:rsidRDefault="00801298" w:rsidP="00F1031F">
            <w:pPr>
              <w:autoSpaceDE w:val="0"/>
              <w:autoSpaceDN w:val="0"/>
              <w:adjustRightInd w:val="0"/>
              <w:rPr>
                <w:color w:val="000000"/>
              </w:rPr>
            </w:pPr>
          </w:p>
        </w:tc>
        <w:tc>
          <w:tcPr>
            <w:tcW w:w="850" w:type="dxa"/>
          </w:tcPr>
          <w:p w:rsidR="00801298" w:rsidRPr="00F63AE8" w:rsidRDefault="00801298" w:rsidP="00F1031F">
            <w:pPr>
              <w:autoSpaceDE w:val="0"/>
              <w:autoSpaceDN w:val="0"/>
              <w:adjustRightInd w:val="0"/>
              <w:rPr>
                <w:color w:val="000000"/>
              </w:rPr>
            </w:pPr>
          </w:p>
        </w:tc>
        <w:tc>
          <w:tcPr>
            <w:tcW w:w="3260" w:type="dxa"/>
          </w:tcPr>
          <w:p w:rsidR="00801298" w:rsidRPr="00F63AE8" w:rsidRDefault="00801298" w:rsidP="00F1031F">
            <w:pPr>
              <w:autoSpaceDE w:val="0"/>
              <w:autoSpaceDN w:val="0"/>
              <w:adjustRightInd w:val="0"/>
              <w:rPr>
                <w:color w:val="000000"/>
              </w:rPr>
            </w:pPr>
            <w:r w:rsidRPr="00F63AE8">
              <w:rPr>
                <w:color w:val="000000"/>
              </w:rPr>
              <w:t>Applicant(s) is living in:</w:t>
            </w:r>
          </w:p>
          <w:p w:rsidR="00801298" w:rsidRPr="00F63AE8" w:rsidRDefault="00801298" w:rsidP="00F1031F">
            <w:pPr>
              <w:autoSpaceDE w:val="0"/>
              <w:autoSpaceDN w:val="0"/>
              <w:adjustRightInd w:val="0"/>
              <w:rPr>
                <w:color w:val="000000"/>
              </w:rPr>
            </w:pPr>
          </w:p>
        </w:tc>
        <w:tc>
          <w:tcPr>
            <w:tcW w:w="851" w:type="dxa"/>
          </w:tcPr>
          <w:p w:rsidR="00801298" w:rsidRPr="00F63AE8" w:rsidRDefault="00801298" w:rsidP="00F1031F">
            <w:pPr>
              <w:autoSpaceDE w:val="0"/>
              <w:autoSpaceDN w:val="0"/>
              <w:adjustRightInd w:val="0"/>
              <w:rPr>
                <w:color w:val="000000"/>
              </w:rPr>
            </w:pPr>
          </w:p>
        </w:tc>
      </w:tr>
      <w:tr w:rsidR="00801298" w:rsidRPr="00F63AE8" w:rsidTr="00F1031F">
        <w:trPr>
          <w:trHeight w:val="454"/>
        </w:trPr>
        <w:tc>
          <w:tcPr>
            <w:tcW w:w="3369" w:type="dxa"/>
          </w:tcPr>
          <w:p w:rsidR="00801298" w:rsidRPr="00F63AE8" w:rsidRDefault="00801298" w:rsidP="00F1031F">
            <w:pPr>
              <w:autoSpaceDE w:val="0"/>
              <w:autoSpaceDN w:val="0"/>
              <w:adjustRightInd w:val="0"/>
              <w:rPr>
                <w:color w:val="000000"/>
              </w:rPr>
            </w:pPr>
            <w:r>
              <w:rPr>
                <w:color w:val="000000"/>
              </w:rPr>
              <w:t>Sleeping Rough</w:t>
            </w:r>
          </w:p>
        </w:tc>
        <w:tc>
          <w:tcPr>
            <w:tcW w:w="850" w:type="dxa"/>
          </w:tcPr>
          <w:p w:rsidR="00801298" w:rsidRPr="00F63AE8" w:rsidRDefault="00801298" w:rsidP="00F1031F">
            <w:pPr>
              <w:autoSpaceDE w:val="0"/>
              <w:autoSpaceDN w:val="0"/>
              <w:adjustRightInd w:val="0"/>
              <w:rPr>
                <w:color w:val="000000"/>
              </w:rPr>
            </w:pPr>
            <w:r>
              <w:rPr>
                <w:color w:val="000000"/>
              </w:rPr>
              <w:t>10</w:t>
            </w:r>
          </w:p>
        </w:tc>
        <w:tc>
          <w:tcPr>
            <w:tcW w:w="3260" w:type="dxa"/>
          </w:tcPr>
          <w:p w:rsidR="00801298" w:rsidRPr="00F63AE8" w:rsidRDefault="00801298" w:rsidP="00F1031F">
            <w:pPr>
              <w:rPr>
                <w:color w:val="000000"/>
              </w:rPr>
            </w:pPr>
            <w:r>
              <w:rPr>
                <w:color w:val="000000"/>
              </w:rPr>
              <w:t>Affecting tenancy of others</w:t>
            </w:r>
          </w:p>
        </w:tc>
        <w:tc>
          <w:tcPr>
            <w:tcW w:w="851" w:type="dxa"/>
          </w:tcPr>
          <w:p w:rsidR="00801298" w:rsidRDefault="00801298" w:rsidP="00F1031F">
            <w:r>
              <w:t>8</w:t>
            </w:r>
          </w:p>
        </w:tc>
      </w:tr>
      <w:tr w:rsidR="00801298" w:rsidRPr="00F63AE8" w:rsidTr="00F1031F">
        <w:trPr>
          <w:trHeight w:val="454"/>
        </w:trPr>
        <w:tc>
          <w:tcPr>
            <w:tcW w:w="3369" w:type="dxa"/>
          </w:tcPr>
          <w:p w:rsidR="00801298" w:rsidRPr="00F63AE8" w:rsidRDefault="00801298" w:rsidP="00F1031F">
            <w:pPr>
              <w:autoSpaceDE w:val="0"/>
              <w:autoSpaceDN w:val="0"/>
              <w:adjustRightInd w:val="0"/>
              <w:rPr>
                <w:color w:val="000000"/>
              </w:rPr>
            </w:pPr>
            <w:r w:rsidRPr="00F63AE8">
              <w:rPr>
                <w:color w:val="000000"/>
              </w:rPr>
              <w:t>Child safety issues</w:t>
            </w:r>
          </w:p>
        </w:tc>
        <w:tc>
          <w:tcPr>
            <w:tcW w:w="850" w:type="dxa"/>
          </w:tcPr>
          <w:p w:rsidR="00801298" w:rsidRPr="00F63AE8" w:rsidRDefault="00801298" w:rsidP="00F1031F">
            <w:pPr>
              <w:autoSpaceDE w:val="0"/>
              <w:autoSpaceDN w:val="0"/>
              <w:adjustRightInd w:val="0"/>
              <w:rPr>
                <w:color w:val="000000"/>
              </w:rPr>
            </w:pPr>
            <w:r>
              <w:rPr>
                <w:color w:val="000000"/>
              </w:rPr>
              <w:t>10</w:t>
            </w:r>
          </w:p>
        </w:tc>
        <w:tc>
          <w:tcPr>
            <w:tcW w:w="3260" w:type="dxa"/>
          </w:tcPr>
          <w:p w:rsidR="00801298" w:rsidRPr="00F63AE8" w:rsidRDefault="00801298" w:rsidP="00F1031F">
            <w:pPr>
              <w:autoSpaceDE w:val="0"/>
              <w:autoSpaceDN w:val="0"/>
              <w:adjustRightInd w:val="0"/>
              <w:rPr>
                <w:color w:val="000000"/>
              </w:rPr>
            </w:pPr>
            <w:r w:rsidRPr="00F63AE8">
              <w:rPr>
                <w:color w:val="000000"/>
              </w:rPr>
              <w:t xml:space="preserve">Hostel </w:t>
            </w:r>
          </w:p>
        </w:tc>
        <w:tc>
          <w:tcPr>
            <w:tcW w:w="851" w:type="dxa"/>
          </w:tcPr>
          <w:p w:rsidR="00801298" w:rsidRPr="00F63AE8" w:rsidRDefault="00801298" w:rsidP="00F1031F">
            <w:pPr>
              <w:autoSpaceDE w:val="0"/>
              <w:autoSpaceDN w:val="0"/>
              <w:adjustRightInd w:val="0"/>
              <w:rPr>
                <w:color w:val="000000"/>
              </w:rPr>
            </w:pPr>
            <w:r w:rsidRPr="00F63AE8">
              <w:rPr>
                <w:color w:val="000000"/>
              </w:rPr>
              <w:t>5</w:t>
            </w:r>
          </w:p>
        </w:tc>
      </w:tr>
      <w:tr w:rsidR="00801298" w:rsidRPr="00F63AE8" w:rsidTr="00F1031F">
        <w:trPr>
          <w:trHeight w:val="454"/>
        </w:trPr>
        <w:tc>
          <w:tcPr>
            <w:tcW w:w="3369" w:type="dxa"/>
          </w:tcPr>
          <w:p w:rsidR="00801298" w:rsidRPr="00F63AE8" w:rsidRDefault="00801298" w:rsidP="00F1031F">
            <w:pPr>
              <w:autoSpaceDE w:val="0"/>
              <w:autoSpaceDN w:val="0"/>
              <w:adjustRightInd w:val="0"/>
              <w:rPr>
                <w:color w:val="000000"/>
              </w:rPr>
            </w:pPr>
            <w:r w:rsidRPr="00F63AE8">
              <w:rPr>
                <w:color w:val="000000"/>
              </w:rPr>
              <w:t>Unsafe Housing</w:t>
            </w:r>
          </w:p>
        </w:tc>
        <w:tc>
          <w:tcPr>
            <w:tcW w:w="850" w:type="dxa"/>
          </w:tcPr>
          <w:p w:rsidR="00801298" w:rsidRPr="00F63AE8" w:rsidRDefault="00801298" w:rsidP="00F1031F">
            <w:pPr>
              <w:autoSpaceDE w:val="0"/>
              <w:autoSpaceDN w:val="0"/>
              <w:adjustRightInd w:val="0"/>
              <w:rPr>
                <w:color w:val="000000"/>
              </w:rPr>
            </w:pPr>
            <w:r>
              <w:rPr>
                <w:color w:val="000000"/>
              </w:rPr>
              <w:t>10</w:t>
            </w:r>
          </w:p>
        </w:tc>
        <w:tc>
          <w:tcPr>
            <w:tcW w:w="3260" w:type="dxa"/>
          </w:tcPr>
          <w:p w:rsidR="00801298" w:rsidRPr="00F63AE8" w:rsidRDefault="00801298" w:rsidP="00F1031F">
            <w:pPr>
              <w:autoSpaceDE w:val="0"/>
              <w:autoSpaceDN w:val="0"/>
              <w:adjustRightInd w:val="0"/>
              <w:rPr>
                <w:color w:val="000000"/>
              </w:rPr>
            </w:pPr>
            <w:r w:rsidRPr="00F63AE8">
              <w:rPr>
                <w:color w:val="000000"/>
              </w:rPr>
              <w:t>Caravan Park</w:t>
            </w:r>
          </w:p>
        </w:tc>
        <w:tc>
          <w:tcPr>
            <w:tcW w:w="851" w:type="dxa"/>
          </w:tcPr>
          <w:p w:rsidR="00801298" w:rsidRPr="00F63AE8" w:rsidRDefault="00801298" w:rsidP="00F1031F">
            <w:pPr>
              <w:autoSpaceDE w:val="0"/>
              <w:autoSpaceDN w:val="0"/>
              <w:adjustRightInd w:val="0"/>
              <w:rPr>
                <w:color w:val="000000"/>
              </w:rPr>
            </w:pPr>
            <w:r w:rsidRPr="00F63AE8">
              <w:rPr>
                <w:color w:val="000000"/>
              </w:rPr>
              <w:t>3</w:t>
            </w:r>
          </w:p>
        </w:tc>
      </w:tr>
      <w:tr w:rsidR="00801298" w:rsidRPr="00F63AE8" w:rsidTr="00F1031F">
        <w:trPr>
          <w:trHeight w:val="454"/>
        </w:trPr>
        <w:tc>
          <w:tcPr>
            <w:tcW w:w="3369" w:type="dxa"/>
          </w:tcPr>
          <w:p w:rsidR="00801298" w:rsidRPr="00F63AE8" w:rsidRDefault="00801298" w:rsidP="00F1031F">
            <w:pPr>
              <w:autoSpaceDE w:val="0"/>
              <w:autoSpaceDN w:val="0"/>
              <w:adjustRightInd w:val="0"/>
              <w:rPr>
                <w:color w:val="000000"/>
              </w:rPr>
            </w:pPr>
            <w:r w:rsidRPr="00F63AE8">
              <w:rPr>
                <w:color w:val="000000"/>
              </w:rPr>
              <w:t>House contributing to Health issues</w:t>
            </w:r>
          </w:p>
        </w:tc>
        <w:tc>
          <w:tcPr>
            <w:tcW w:w="850" w:type="dxa"/>
          </w:tcPr>
          <w:p w:rsidR="00801298" w:rsidRPr="00F63AE8" w:rsidRDefault="00801298" w:rsidP="00F1031F">
            <w:pPr>
              <w:autoSpaceDE w:val="0"/>
              <w:autoSpaceDN w:val="0"/>
              <w:adjustRightInd w:val="0"/>
              <w:rPr>
                <w:color w:val="000000"/>
              </w:rPr>
            </w:pPr>
            <w:r>
              <w:rPr>
                <w:color w:val="000000"/>
              </w:rPr>
              <w:t>10</w:t>
            </w:r>
          </w:p>
        </w:tc>
        <w:tc>
          <w:tcPr>
            <w:tcW w:w="3260" w:type="dxa"/>
          </w:tcPr>
          <w:p w:rsidR="00801298" w:rsidRPr="00F63AE8" w:rsidRDefault="00801298" w:rsidP="00F1031F">
            <w:pPr>
              <w:autoSpaceDE w:val="0"/>
              <w:autoSpaceDN w:val="0"/>
              <w:adjustRightInd w:val="0"/>
              <w:rPr>
                <w:color w:val="000000"/>
              </w:rPr>
            </w:pPr>
            <w:r w:rsidRPr="00F63AE8">
              <w:rPr>
                <w:color w:val="000000"/>
              </w:rPr>
              <w:t>Inadequate Housing</w:t>
            </w:r>
          </w:p>
        </w:tc>
        <w:tc>
          <w:tcPr>
            <w:tcW w:w="851" w:type="dxa"/>
          </w:tcPr>
          <w:p w:rsidR="00801298" w:rsidRPr="00F63AE8" w:rsidRDefault="00801298" w:rsidP="00F1031F">
            <w:pPr>
              <w:autoSpaceDE w:val="0"/>
              <w:autoSpaceDN w:val="0"/>
              <w:adjustRightInd w:val="0"/>
              <w:rPr>
                <w:color w:val="000000"/>
              </w:rPr>
            </w:pPr>
            <w:r w:rsidRPr="00F63AE8">
              <w:rPr>
                <w:color w:val="000000"/>
              </w:rPr>
              <w:t>3</w:t>
            </w:r>
          </w:p>
        </w:tc>
      </w:tr>
      <w:tr w:rsidR="00801298" w:rsidRPr="00F63AE8" w:rsidTr="00F1031F">
        <w:trPr>
          <w:trHeight w:val="454"/>
        </w:trPr>
        <w:tc>
          <w:tcPr>
            <w:tcW w:w="3369" w:type="dxa"/>
          </w:tcPr>
          <w:p w:rsidR="00801298" w:rsidRDefault="00801298" w:rsidP="00F1031F">
            <w:pPr>
              <w:autoSpaceDE w:val="0"/>
              <w:autoSpaceDN w:val="0"/>
              <w:adjustRightInd w:val="0"/>
              <w:rPr>
                <w:color w:val="000000"/>
              </w:rPr>
            </w:pPr>
            <w:r>
              <w:rPr>
                <w:color w:val="000000"/>
              </w:rPr>
              <w:t xml:space="preserve">Exiting correctional Facility </w:t>
            </w:r>
          </w:p>
        </w:tc>
        <w:tc>
          <w:tcPr>
            <w:tcW w:w="850" w:type="dxa"/>
          </w:tcPr>
          <w:p w:rsidR="00801298" w:rsidRDefault="00801298" w:rsidP="00F1031F">
            <w:pPr>
              <w:autoSpaceDE w:val="0"/>
              <w:autoSpaceDN w:val="0"/>
              <w:adjustRightInd w:val="0"/>
              <w:rPr>
                <w:color w:val="000000"/>
              </w:rPr>
            </w:pPr>
            <w:r>
              <w:rPr>
                <w:color w:val="000000"/>
              </w:rPr>
              <w:t>10</w:t>
            </w:r>
          </w:p>
        </w:tc>
        <w:tc>
          <w:tcPr>
            <w:tcW w:w="3260" w:type="dxa"/>
          </w:tcPr>
          <w:p w:rsidR="00801298" w:rsidRPr="00F63AE8" w:rsidRDefault="00801298" w:rsidP="00F1031F">
            <w:pPr>
              <w:autoSpaceDE w:val="0"/>
              <w:autoSpaceDN w:val="0"/>
              <w:adjustRightInd w:val="0"/>
              <w:rPr>
                <w:color w:val="000000"/>
              </w:rPr>
            </w:pPr>
            <w:r w:rsidRPr="00F63AE8">
              <w:rPr>
                <w:color w:val="000000"/>
              </w:rPr>
              <w:t>Private Rental Market</w:t>
            </w:r>
          </w:p>
        </w:tc>
        <w:tc>
          <w:tcPr>
            <w:tcW w:w="851" w:type="dxa"/>
          </w:tcPr>
          <w:p w:rsidR="00801298" w:rsidRPr="00F63AE8" w:rsidRDefault="00801298" w:rsidP="00F1031F">
            <w:pPr>
              <w:autoSpaceDE w:val="0"/>
              <w:autoSpaceDN w:val="0"/>
              <w:adjustRightInd w:val="0"/>
              <w:rPr>
                <w:color w:val="000000"/>
              </w:rPr>
            </w:pPr>
            <w:r w:rsidRPr="00F63AE8">
              <w:rPr>
                <w:color w:val="000000"/>
              </w:rPr>
              <w:t>1</w:t>
            </w:r>
          </w:p>
        </w:tc>
      </w:tr>
      <w:tr w:rsidR="00801298" w:rsidRPr="00F63AE8" w:rsidTr="00F1031F">
        <w:trPr>
          <w:trHeight w:val="454"/>
        </w:trPr>
        <w:tc>
          <w:tcPr>
            <w:tcW w:w="3369" w:type="dxa"/>
          </w:tcPr>
          <w:p w:rsidR="00801298" w:rsidRDefault="00801298" w:rsidP="00F1031F">
            <w:pPr>
              <w:autoSpaceDE w:val="0"/>
              <w:autoSpaceDN w:val="0"/>
              <w:adjustRightInd w:val="0"/>
              <w:rPr>
                <w:color w:val="000000"/>
              </w:rPr>
            </w:pPr>
            <w:r>
              <w:rPr>
                <w:color w:val="000000"/>
              </w:rPr>
              <w:t xml:space="preserve">Parole Housing </w:t>
            </w:r>
          </w:p>
        </w:tc>
        <w:tc>
          <w:tcPr>
            <w:tcW w:w="850" w:type="dxa"/>
          </w:tcPr>
          <w:p w:rsidR="00801298" w:rsidRDefault="00801298" w:rsidP="00F1031F">
            <w:pPr>
              <w:autoSpaceDE w:val="0"/>
              <w:autoSpaceDN w:val="0"/>
              <w:adjustRightInd w:val="0"/>
              <w:rPr>
                <w:color w:val="000000"/>
              </w:rPr>
            </w:pPr>
            <w:r>
              <w:rPr>
                <w:color w:val="000000"/>
              </w:rPr>
              <w:t>9</w:t>
            </w:r>
          </w:p>
        </w:tc>
        <w:tc>
          <w:tcPr>
            <w:tcW w:w="3260" w:type="dxa"/>
          </w:tcPr>
          <w:p w:rsidR="00801298" w:rsidRPr="00F63AE8" w:rsidRDefault="00801298" w:rsidP="00F1031F">
            <w:pPr>
              <w:autoSpaceDE w:val="0"/>
              <w:autoSpaceDN w:val="0"/>
              <w:adjustRightInd w:val="0"/>
              <w:rPr>
                <w:color w:val="000000"/>
              </w:rPr>
            </w:pPr>
            <w:r w:rsidRPr="00F63AE8">
              <w:rPr>
                <w:color w:val="000000"/>
              </w:rPr>
              <w:t>Transfer for non urgent reason(s)</w:t>
            </w:r>
          </w:p>
        </w:tc>
        <w:tc>
          <w:tcPr>
            <w:tcW w:w="851" w:type="dxa"/>
          </w:tcPr>
          <w:p w:rsidR="00801298" w:rsidRPr="00F63AE8" w:rsidRDefault="00801298" w:rsidP="00F1031F">
            <w:pPr>
              <w:autoSpaceDE w:val="0"/>
              <w:autoSpaceDN w:val="0"/>
              <w:adjustRightInd w:val="0"/>
              <w:rPr>
                <w:color w:val="000000"/>
              </w:rPr>
            </w:pPr>
            <w:r w:rsidRPr="00F63AE8">
              <w:rPr>
                <w:color w:val="000000"/>
              </w:rPr>
              <w:t>0</w:t>
            </w:r>
          </w:p>
        </w:tc>
      </w:tr>
      <w:tr w:rsidR="00801298" w:rsidRPr="00F63AE8" w:rsidTr="00F1031F">
        <w:trPr>
          <w:trHeight w:val="454"/>
        </w:trPr>
        <w:tc>
          <w:tcPr>
            <w:tcW w:w="3369" w:type="dxa"/>
          </w:tcPr>
          <w:p w:rsidR="00801298" w:rsidRPr="00F63AE8" w:rsidRDefault="00801298" w:rsidP="00F1031F">
            <w:pPr>
              <w:autoSpaceDE w:val="0"/>
              <w:autoSpaceDN w:val="0"/>
              <w:adjustRightInd w:val="0"/>
              <w:rPr>
                <w:color w:val="000000"/>
              </w:rPr>
            </w:pPr>
            <w:r>
              <w:rPr>
                <w:color w:val="000000"/>
              </w:rPr>
              <w:t>Emergency Accommodation</w:t>
            </w:r>
          </w:p>
        </w:tc>
        <w:tc>
          <w:tcPr>
            <w:tcW w:w="850" w:type="dxa"/>
          </w:tcPr>
          <w:p w:rsidR="00801298" w:rsidRPr="00F63AE8" w:rsidRDefault="00801298" w:rsidP="00F1031F">
            <w:pPr>
              <w:autoSpaceDE w:val="0"/>
              <w:autoSpaceDN w:val="0"/>
              <w:adjustRightInd w:val="0"/>
              <w:rPr>
                <w:color w:val="000000"/>
              </w:rPr>
            </w:pPr>
            <w:r>
              <w:rPr>
                <w:color w:val="000000"/>
              </w:rPr>
              <w:t>9</w:t>
            </w:r>
          </w:p>
        </w:tc>
        <w:tc>
          <w:tcPr>
            <w:tcW w:w="3260" w:type="dxa"/>
          </w:tcPr>
          <w:p w:rsidR="00801298" w:rsidRDefault="00801298" w:rsidP="00F1031F">
            <w:r w:rsidRPr="00F63AE8">
              <w:rPr>
                <w:color w:val="000000"/>
              </w:rPr>
              <w:t>Other Social Housing</w:t>
            </w:r>
          </w:p>
        </w:tc>
        <w:tc>
          <w:tcPr>
            <w:tcW w:w="851" w:type="dxa"/>
          </w:tcPr>
          <w:p w:rsidR="00801298" w:rsidRDefault="00801298" w:rsidP="00F1031F">
            <w:r>
              <w:t>0</w:t>
            </w:r>
          </w:p>
        </w:tc>
      </w:tr>
      <w:tr w:rsidR="00801298" w:rsidRPr="00F63AE8" w:rsidTr="00F1031F">
        <w:trPr>
          <w:trHeight w:val="454"/>
        </w:trPr>
        <w:tc>
          <w:tcPr>
            <w:tcW w:w="3369" w:type="dxa"/>
          </w:tcPr>
          <w:p w:rsidR="00801298" w:rsidRPr="00F63AE8" w:rsidRDefault="00801298" w:rsidP="00F1031F">
            <w:pPr>
              <w:autoSpaceDE w:val="0"/>
              <w:autoSpaceDN w:val="0"/>
              <w:adjustRightInd w:val="0"/>
              <w:rPr>
                <w:color w:val="000000"/>
              </w:rPr>
            </w:pPr>
            <w:r>
              <w:rPr>
                <w:color w:val="000000"/>
              </w:rPr>
              <w:lastRenderedPageBreak/>
              <w:t>Overcrowding</w:t>
            </w:r>
          </w:p>
        </w:tc>
        <w:tc>
          <w:tcPr>
            <w:tcW w:w="850" w:type="dxa"/>
          </w:tcPr>
          <w:p w:rsidR="00801298" w:rsidRPr="00F63AE8" w:rsidRDefault="00801298" w:rsidP="00F1031F">
            <w:pPr>
              <w:autoSpaceDE w:val="0"/>
              <w:autoSpaceDN w:val="0"/>
              <w:adjustRightInd w:val="0"/>
              <w:rPr>
                <w:color w:val="000000"/>
              </w:rPr>
            </w:pPr>
            <w:r>
              <w:rPr>
                <w:color w:val="000000"/>
              </w:rPr>
              <w:t>8</w:t>
            </w:r>
          </w:p>
        </w:tc>
        <w:tc>
          <w:tcPr>
            <w:tcW w:w="3260" w:type="dxa"/>
          </w:tcPr>
          <w:p w:rsidR="00801298" w:rsidRPr="00F63AE8" w:rsidRDefault="00801298" w:rsidP="00F1031F">
            <w:pPr>
              <w:autoSpaceDE w:val="0"/>
              <w:autoSpaceDN w:val="0"/>
              <w:adjustRightInd w:val="0"/>
              <w:rPr>
                <w:color w:val="000000"/>
              </w:rPr>
            </w:pPr>
          </w:p>
        </w:tc>
        <w:tc>
          <w:tcPr>
            <w:tcW w:w="851" w:type="dxa"/>
          </w:tcPr>
          <w:p w:rsidR="00801298" w:rsidRPr="00F63AE8" w:rsidRDefault="00801298" w:rsidP="00F1031F">
            <w:pPr>
              <w:autoSpaceDE w:val="0"/>
              <w:autoSpaceDN w:val="0"/>
              <w:adjustRightInd w:val="0"/>
              <w:rPr>
                <w:color w:val="000000"/>
              </w:rPr>
            </w:pPr>
          </w:p>
        </w:tc>
      </w:tr>
    </w:tbl>
    <w:p w:rsidR="00801298" w:rsidRPr="006E3513" w:rsidRDefault="00801298" w:rsidP="00801298">
      <w:pPr>
        <w:tabs>
          <w:tab w:val="left" w:pos="851"/>
          <w:tab w:val="left" w:leader="underscore" w:pos="4678"/>
          <w:tab w:val="left" w:pos="6521"/>
          <w:tab w:val="left" w:leader="underscore" w:pos="9922"/>
        </w:tabs>
      </w:pPr>
    </w:p>
    <w:p w:rsidR="00BC41AF" w:rsidRDefault="00BC41AF" w:rsidP="00BC41AF">
      <w:pPr>
        <w:pStyle w:val="Title"/>
        <w:rPr>
          <w:sz w:val="24"/>
          <w:szCs w:val="24"/>
        </w:rPr>
      </w:pPr>
    </w:p>
    <w:p w:rsidR="00BC41AF" w:rsidRDefault="00BC41AF" w:rsidP="00BC41AF">
      <w:pPr>
        <w:pStyle w:val="Title"/>
        <w:rPr>
          <w:sz w:val="24"/>
          <w:szCs w:val="24"/>
        </w:rPr>
      </w:pPr>
    </w:p>
    <w:p w:rsidR="00BC41AF" w:rsidRDefault="00BC41AF" w:rsidP="00BC41AF">
      <w:pPr>
        <w:pStyle w:val="Title"/>
        <w:rPr>
          <w:sz w:val="24"/>
          <w:szCs w:val="24"/>
        </w:rPr>
      </w:pPr>
    </w:p>
    <w:p w:rsidR="00BC41AF" w:rsidRDefault="00BC41AF" w:rsidP="00BC41AF">
      <w:pPr>
        <w:pStyle w:val="Title"/>
        <w:rPr>
          <w:sz w:val="24"/>
          <w:szCs w:val="24"/>
        </w:rPr>
      </w:pPr>
    </w:p>
    <w:p w:rsidR="00BC41AF" w:rsidRDefault="00BC41AF" w:rsidP="00BC41AF">
      <w:pPr>
        <w:pStyle w:val="Title"/>
        <w:rPr>
          <w:sz w:val="24"/>
          <w:szCs w:val="24"/>
        </w:rPr>
      </w:pPr>
    </w:p>
    <w:p w:rsidR="00BC41AF" w:rsidRDefault="00BC41AF" w:rsidP="00BC41AF">
      <w:pPr>
        <w:pStyle w:val="Title"/>
        <w:rPr>
          <w:sz w:val="24"/>
          <w:szCs w:val="24"/>
        </w:rPr>
      </w:pPr>
    </w:p>
    <w:p w:rsidR="00BC41AF" w:rsidRDefault="00BC41AF" w:rsidP="00BC41AF">
      <w:pPr>
        <w:pStyle w:val="Title"/>
        <w:rPr>
          <w:sz w:val="24"/>
          <w:szCs w:val="24"/>
        </w:rPr>
      </w:pPr>
    </w:p>
    <w:p w:rsidR="00BC41AF" w:rsidRDefault="00BC41AF" w:rsidP="00BC41AF">
      <w:pPr>
        <w:pStyle w:val="Title"/>
        <w:rPr>
          <w:sz w:val="24"/>
          <w:szCs w:val="24"/>
        </w:rPr>
      </w:pPr>
    </w:p>
    <w:p w:rsidR="00817008" w:rsidRDefault="00817008" w:rsidP="00801298">
      <w:pPr>
        <w:pStyle w:val="Title"/>
        <w:jc w:val="both"/>
        <w:rPr>
          <w:sz w:val="28"/>
          <w:szCs w:val="28"/>
        </w:rPr>
      </w:pPr>
    </w:p>
    <w:p w:rsidR="00817008" w:rsidRDefault="00817008" w:rsidP="00BC41AF">
      <w:pPr>
        <w:pStyle w:val="Title"/>
        <w:rPr>
          <w:sz w:val="28"/>
          <w:szCs w:val="28"/>
        </w:rPr>
      </w:pPr>
    </w:p>
    <w:p w:rsidR="00185FF6" w:rsidRDefault="00185FF6" w:rsidP="00801298">
      <w:pPr>
        <w:pStyle w:val="Title"/>
      </w:pPr>
    </w:p>
    <w:p w:rsidR="00801298" w:rsidRDefault="00801298" w:rsidP="00801298">
      <w:pPr>
        <w:pStyle w:val="Title"/>
      </w:pPr>
      <w:r>
        <w:t>ALLOCATIONS POLICY</w:t>
      </w:r>
    </w:p>
    <w:p w:rsidR="00801298" w:rsidRDefault="00801298" w:rsidP="00801298">
      <w:pPr>
        <w:pStyle w:val="Title"/>
      </w:pPr>
      <w:r>
        <w:t>POL-33</w:t>
      </w:r>
    </w:p>
    <w:p w:rsidR="00801298" w:rsidRPr="006E3513" w:rsidRDefault="00801298" w:rsidP="00801298"/>
    <w:p w:rsidR="00801298" w:rsidRPr="006E3513" w:rsidRDefault="00801298" w:rsidP="00801298">
      <w:pPr>
        <w:pStyle w:val="Heading1"/>
        <w:spacing w:before="120"/>
        <w:rPr>
          <w:szCs w:val="24"/>
        </w:rPr>
      </w:pPr>
      <w:r w:rsidRPr="006E3513">
        <w:rPr>
          <w:szCs w:val="24"/>
        </w:rPr>
        <w:t>Goal</w:t>
      </w:r>
    </w:p>
    <w:p w:rsidR="00801298" w:rsidRDefault="00801298" w:rsidP="00801298">
      <w:pPr>
        <w:autoSpaceDE w:val="0"/>
        <w:autoSpaceDN w:val="0"/>
        <w:adjustRightInd w:val="0"/>
        <w:rPr>
          <w:color w:val="000000"/>
          <w:sz w:val="22"/>
          <w:szCs w:val="22"/>
        </w:rPr>
      </w:pPr>
    </w:p>
    <w:p w:rsidR="00801298" w:rsidRPr="00801298" w:rsidRDefault="00801298" w:rsidP="00801298">
      <w:pPr>
        <w:autoSpaceDE w:val="0"/>
        <w:autoSpaceDN w:val="0"/>
        <w:adjustRightInd w:val="0"/>
        <w:rPr>
          <w:color w:val="000000"/>
        </w:rPr>
      </w:pPr>
      <w:r w:rsidRPr="00801298">
        <w:rPr>
          <w:color w:val="000000"/>
        </w:rPr>
        <w:t xml:space="preserve">REACH Limited will allocate properties according to the requirements of the particular program areas as specified by its funding body, the Queensland Department of Housing and Public Works.  All applicants who are eligible for assistance will be assessed on a non-discriminatory basis. Assessments will be open and transparent so that decisions are made clearly and consistently. </w:t>
      </w:r>
    </w:p>
    <w:p w:rsidR="00801298" w:rsidRPr="00801298" w:rsidRDefault="00801298" w:rsidP="00801298">
      <w:pPr>
        <w:autoSpaceDE w:val="0"/>
        <w:autoSpaceDN w:val="0"/>
        <w:adjustRightInd w:val="0"/>
        <w:rPr>
          <w:color w:val="000000"/>
        </w:rPr>
      </w:pPr>
    </w:p>
    <w:p w:rsidR="00801298" w:rsidRPr="00801298" w:rsidRDefault="00801298" w:rsidP="00801298">
      <w:pPr>
        <w:autoSpaceDE w:val="0"/>
        <w:autoSpaceDN w:val="0"/>
        <w:adjustRightInd w:val="0"/>
        <w:rPr>
          <w:color w:val="000000"/>
        </w:rPr>
      </w:pPr>
      <w:r w:rsidRPr="00801298">
        <w:rPr>
          <w:color w:val="000000"/>
        </w:rPr>
        <w:t xml:space="preserve">REACH Limited is committed to supporting the One Social Housing System throughout the allocation process. </w:t>
      </w:r>
    </w:p>
    <w:p w:rsidR="00801298" w:rsidRPr="006E3513" w:rsidRDefault="00801298" w:rsidP="00801298">
      <w:pPr>
        <w:pStyle w:val="Heading1"/>
        <w:spacing w:before="120"/>
        <w:rPr>
          <w:szCs w:val="24"/>
        </w:rPr>
      </w:pPr>
      <w:r w:rsidRPr="006E3513">
        <w:rPr>
          <w:szCs w:val="24"/>
        </w:rPr>
        <w:t>Objective</w:t>
      </w:r>
      <w:r>
        <w:rPr>
          <w:szCs w:val="24"/>
        </w:rPr>
        <w:t>s</w:t>
      </w:r>
    </w:p>
    <w:p w:rsidR="00801298" w:rsidRDefault="00801298" w:rsidP="00801298">
      <w:pPr>
        <w:tabs>
          <w:tab w:val="left" w:pos="851"/>
          <w:tab w:val="left" w:leader="underscore" w:pos="4678"/>
          <w:tab w:val="left" w:pos="6521"/>
          <w:tab w:val="left" w:leader="underscore" w:pos="9922"/>
        </w:tabs>
      </w:pPr>
    </w:p>
    <w:p w:rsidR="00801298" w:rsidRPr="00801298" w:rsidRDefault="00801298" w:rsidP="00801298">
      <w:pPr>
        <w:numPr>
          <w:ilvl w:val="0"/>
          <w:numId w:val="25"/>
        </w:numPr>
        <w:tabs>
          <w:tab w:val="left" w:pos="851"/>
          <w:tab w:val="left" w:leader="underscore" w:pos="4678"/>
          <w:tab w:val="left" w:pos="6521"/>
          <w:tab w:val="left" w:leader="underscore" w:pos="9922"/>
        </w:tabs>
        <w:jc w:val="left"/>
      </w:pPr>
      <w:r w:rsidRPr="00801298">
        <w:t xml:space="preserve">Ensure that all allocations reflect that the applicant is in the highest need for housing assistance </w:t>
      </w:r>
    </w:p>
    <w:p w:rsidR="00801298" w:rsidRPr="00801298" w:rsidRDefault="00801298" w:rsidP="00801298">
      <w:pPr>
        <w:tabs>
          <w:tab w:val="left" w:pos="851"/>
          <w:tab w:val="left" w:leader="underscore" w:pos="4678"/>
          <w:tab w:val="left" w:pos="6521"/>
          <w:tab w:val="left" w:leader="underscore" w:pos="9922"/>
        </w:tabs>
        <w:ind w:left="720"/>
      </w:pPr>
    </w:p>
    <w:p w:rsidR="00801298" w:rsidRPr="00801298" w:rsidRDefault="00801298" w:rsidP="00801298">
      <w:pPr>
        <w:numPr>
          <w:ilvl w:val="0"/>
          <w:numId w:val="25"/>
        </w:numPr>
        <w:tabs>
          <w:tab w:val="left" w:pos="851"/>
          <w:tab w:val="left" w:leader="underscore" w:pos="4678"/>
          <w:tab w:val="left" w:pos="6521"/>
          <w:tab w:val="left" w:leader="underscore" w:pos="9922"/>
        </w:tabs>
        <w:jc w:val="left"/>
      </w:pPr>
      <w:r w:rsidRPr="00801298">
        <w:t>Develop and maintain a transparent ranking system to prioritise the needs of all applicants during the interview process</w:t>
      </w:r>
    </w:p>
    <w:p w:rsidR="00801298" w:rsidRPr="00801298" w:rsidRDefault="00801298" w:rsidP="00801298">
      <w:pPr>
        <w:tabs>
          <w:tab w:val="left" w:pos="851"/>
          <w:tab w:val="left" w:leader="underscore" w:pos="4678"/>
          <w:tab w:val="left" w:pos="6521"/>
          <w:tab w:val="left" w:leader="underscore" w:pos="9922"/>
        </w:tabs>
        <w:ind w:left="720"/>
      </w:pPr>
    </w:p>
    <w:p w:rsidR="00801298" w:rsidRPr="00801298" w:rsidRDefault="00801298" w:rsidP="00801298">
      <w:pPr>
        <w:numPr>
          <w:ilvl w:val="0"/>
          <w:numId w:val="25"/>
        </w:numPr>
        <w:tabs>
          <w:tab w:val="left" w:pos="851"/>
          <w:tab w:val="left" w:leader="underscore" w:pos="4678"/>
          <w:tab w:val="left" w:pos="6521"/>
          <w:tab w:val="left" w:leader="underscore" w:pos="9922"/>
        </w:tabs>
        <w:jc w:val="left"/>
      </w:pPr>
      <w:r w:rsidRPr="00801298">
        <w:t>Commitment to completing the allocation process in a timely manner</w:t>
      </w:r>
    </w:p>
    <w:p w:rsidR="00801298" w:rsidRPr="00801298" w:rsidRDefault="00801298" w:rsidP="00801298">
      <w:pPr>
        <w:tabs>
          <w:tab w:val="left" w:pos="851"/>
          <w:tab w:val="left" w:leader="underscore" w:pos="4678"/>
          <w:tab w:val="left" w:pos="6521"/>
          <w:tab w:val="left" w:leader="underscore" w:pos="9922"/>
        </w:tabs>
        <w:ind w:left="720"/>
      </w:pPr>
    </w:p>
    <w:p w:rsidR="00801298" w:rsidRPr="00801298" w:rsidRDefault="00801298" w:rsidP="00801298">
      <w:pPr>
        <w:numPr>
          <w:ilvl w:val="0"/>
          <w:numId w:val="25"/>
        </w:numPr>
        <w:tabs>
          <w:tab w:val="left" w:pos="851"/>
          <w:tab w:val="left" w:leader="underscore" w:pos="4678"/>
          <w:tab w:val="left" w:pos="6521"/>
          <w:tab w:val="left" w:leader="underscore" w:pos="9922"/>
        </w:tabs>
        <w:jc w:val="left"/>
      </w:pPr>
      <w:r w:rsidRPr="00801298">
        <w:t>Monitor timeframes around the allocation process for continual improvement</w:t>
      </w:r>
    </w:p>
    <w:p w:rsidR="00801298" w:rsidRPr="00801298" w:rsidRDefault="00801298" w:rsidP="00801298">
      <w:pPr>
        <w:tabs>
          <w:tab w:val="left" w:pos="851"/>
          <w:tab w:val="left" w:leader="underscore" w:pos="4678"/>
          <w:tab w:val="left" w:pos="6521"/>
          <w:tab w:val="left" w:leader="underscore" w:pos="9922"/>
        </w:tabs>
        <w:ind w:left="720"/>
      </w:pPr>
    </w:p>
    <w:p w:rsidR="00801298" w:rsidRPr="00801298" w:rsidRDefault="00801298" w:rsidP="00801298">
      <w:pPr>
        <w:numPr>
          <w:ilvl w:val="0"/>
          <w:numId w:val="25"/>
        </w:numPr>
        <w:tabs>
          <w:tab w:val="left" w:pos="851"/>
          <w:tab w:val="left" w:leader="underscore" w:pos="4678"/>
          <w:tab w:val="left" w:pos="6521"/>
          <w:tab w:val="left" w:leader="underscore" w:pos="9922"/>
        </w:tabs>
        <w:jc w:val="left"/>
      </w:pPr>
      <w:r w:rsidRPr="00801298">
        <w:t>Declare all conflicts of interest and manage the declarations as per the Conflict of Interest Policy</w:t>
      </w:r>
    </w:p>
    <w:p w:rsidR="00801298" w:rsidRPr="00801298" w:rsidRDefault="00801298" w:rsidP="00801298">
      <w:pPr>
        <w:tabs>
          <w:tab w:val="left" w:pos="851"/>
          <w:tab w:val="left" w:leader="underscore" w:pos="4678"/>
          <w:tab w:val="left" w:pos="6521"/>
          <w:tab w:val="left" w:leader="underscore" w:pos="9922"/>
        </w:tabs>
        <w:ind w:left="720"/>
      </w:pPr>
    </w:p>
    <w:p w:rsidR="00801298" w:rsidRPr="00801298" w:rsidRDefault="00801298" w:rsidP="00801298">
      <w:pPr>
        <w:numPr>
          <w:ilvl w:val="0"/>
          <w:numId w:val="25"/>
        </w:numPr>
        <w:tabs>
          <w:tab w:val="left" w:pos="851"/>
          <w:tab w:val="left" w:leader="underscore" w:pos="4678"/>
          <w:tab w:val="left" w:pos="6521"/>
          <w:tab w:val="left" w:leader="underscore" w:pos="9922"/>
        </w:tabs>
        <w:jc w:val="left"/>
      </w:pPr>
      <w:r w:rsidRPr="00801298">
        <w:t>Allocation decisions are to be made by an interview panel consisting of two (2) REACH Limited employees, or one (1) REACH Limited employee and an impartial third party where a conflict of interest has been declared</w:t>
      </w:r>
    </w:p>
    <w:p w:rsidR="00801298" w:rsidRPr="00801298" w:rsidRDefault="00801298" w:rsidP="00801298">
      <w:pPr>
        <w:tabs>
          <w:tab w:val="left" w:pos="851"/>
          <w:tab w:val="left" w:leader="underscore" w:pos="4678"/>
          <w:tab w:val="left" w:pos="6521"/>
          <w:tab w:val="left" w:leader="underscore" w:pos="9922"/>
        </w:tabs>
        <w:ind w:left="720"/>
      </w:pPr>
    </w:p>
    <w:p w:rsidR="00801298" w:rsidRPr="00801298" w:rsidRDefault="00801298" w:rsidP="00801298">
      <w:pPr>
        <w:numPr>
          <w:ilvl w:val="0"/>
          <w:numId w:val="25"/>
        </w:numPr>
        <w:tabs>
          <w:tab w:val="left" w:pos="851"/>
          <w:tab w:val="left" w:leader="underscore" w:pos="4678"/>
          <w:tab w:val="left" w:pos="6521"/>
          <w:tab w:val="left" w:leader="underscore" w:pos="9922"/>
        </w:tabs>
        <w:jc w:val="left"/>
      </w:pPr>
      <w:r w:rsidRPr="00801298">
        <w:t>REACH Limited gives the Property Manager(s) delegated authority to complete any legal agreements with the tenant</w:t>
      </w:r>
    </w:p>
    <w:p w:rsidR="00801298" w:rsidRPr="00801298" w:rsidRDefault="00801298" w:rsidP="00801298">
      <w:pPr>
        <w:tabs>
          <w:tab w:val="left" w:pos="851"/>
          <w:tab w:val="left" w:leader="underscore" w:pos="4678"/>
          <w:tab w:val="left" w:pos="6521"/>
          <w:tab w:val="left" w:leader="underscore" w:pos="9922"/>
        </w:tabs>
        <w:ind w:left="720"/>
      </w:pPr>
    </w:p>
    <w:p w:rsidR="00801298" w:rsidRPr="00801298" w:rsidRDefault="00801298" w:rsidP="00801298">
      <w:pPr>
        <w:numPr>
          <w:ilvl w:val="0"/>
          <w:numId w:val="25"/>
        </w:numPr>
        <w:tabs>
          <w:tab w:val="left" w:pos="851"/>
          <w:tab w:val="left" w:leader="underscore" w:pos="4678"/>
          <w:tab w:val="left" w:pos="6521"/>
          <w:tab w:val="left" w:leader="underscore" w:pos="9922"/>
        </w:tabs>
        <w:jc w:val="left"/>
      </w:pPr>
      <w:r w:rsidRPr="00801298">
        <w:t>Ensure that all successful applicants are provided with a Letter of Offer with a timeframe of three (3) working days to accept or decline the offer of housing</w:t>
      </w:r>
    </w:p>
    <w:p w:rsidR="00801298" w:rsidRPr="00185FF6" w:rsidRDefault="00801298" w:rsidP="00185FF6">
      <w:pPr>
        <w:ind w:left="360"/>
      </w:pPr>
    </w:p>
    <w:p w:rsidR="00801298" w:rsidRPr="00801298" w:rsidRDefault="00801298" w:rsidP="00801298">
      <w:pPr>
        <w:numPr>
          <w:ilvl w:val="0"/>
          <w:numId w:val="25"/>
        </w:numPr>
        <w:tabs>
          <w:tab w:val="left" w:pos="851"/>
          <w:tab w:val="left" w:leader="underscore" w:pos="4678"/>
          <w:tab w:val="left" w:pos="6521"/>
          <w:tab w:val="left" w:leader="underscore" w:pos="9922"/>
        </w:tabs>
        <w:jc w:val="left"/>
      </w:pPr>
      <w:r w:rsidRPr="00801298">
        <w:t xml:space="preserve">REACH Limited will utilise modified properties for those applicants or tenants in need of </w:t>
      </w:r>
    </w:p>
    <w:p w:rsidR="00801298" w:rsidRPr="00801298" w:rsidRDefault="00801298" w:rsidP="00801298">
      <w:pPr>
        <w:tabs>
          <w:tab w:val="left" w:pos="851"/>
          <w:tab w:val="left" w:leader="underscore" w:pos="4678"/>
          <w:tab w:val="left" w:pos="6521"/>
          <w:tab w:val="left" w:leader="underscore" w:pos="9922"/>
        </w:tabs>
        <w:ind w:left="720"/>
      </w:pPr>
      <w:r w:rsidRPr="00801298">
        <w:t xml:space="preserve">disability modifications to assist them to live independently. Such allocations will be approved by exception from normal allocation procedures if: the tenant has been approved for transfer on the basis they require disability modifications and have met the assessment criteria, or: the applicant has also been through a full assessment process and the modified property </w:t>
      </w:r>
    </w:p>
    <w:p w:rsidR="00801298" w:rsidRPr="00801298" w:rsidRDefault="00801298" w:rsidP="00185FF6">
      <w:pPr>
        <w:tabs>
          <w:tab w:val="left" w:pos="851"/>
          <w:tab w:val="left" w:leader="underscore" w:pos="4678"/>
          <w:tab w:val="left" w:pos="6521"/>
          <w:tab w:val="left" w:leader="underscore" w:pos="9922"/>
        </w:tabs>
        <w:ind w:left="720"/>
      </w:pPr>
      <w:r w:rsidRPr="00801298">
        <w:t>will meet their needs.</w:t>
      </w:r>
    </w:p>
    <w:p w:rsidR="00801298" w:rsidRPr="00801298" w:rsidRDefault="00801298" w:rsidP="00801298">
      <w:pPr>
        <w:tabs>
          <w:tab w:val="left" w:pos="851"/>
          <w:tab w:val="left" w:leader="underscore" w:pos="4678"/>
          <w:tab w:val="left" w:pos="6521"/>
          <w:tab w:val="left" w:leader="underscore" w:pos="9922"/>
        </w:tabs>
        <w:ind w:left="720"/>
      </w:pPr>
    </w:p>
    <w:p w:rsidR="00801298" w:rsidRPr="00801298" w:rsidRDefault="00801298" w:rsidP="00801298">
      <w:pPr>
        <w:numPr>
          <w:ilvl w:val="0"/>
          <w:numId w:val="25"/>
        </w:numPr>
        <w:tabs>
          <w:tab w:val="left" w:pos="851"/>
          <w:tab w:val="left" w:leader="underscore" w:pos="4678"/>
          <w:tab w:val="left" w:pos="6521"/>
          <w:tab w:val="left" w:leader="underscore" w:pos="9922"/>
        </w:tabs>
        <w:jc w:val="left"/>
      </w:pPr>
      <w:r w:rsidRPr="00801298">
        <w:t>REACH Limited will to the best of its ability ensure that:</w:t>
      </w:r>
    </w:p>
    <w:p w:rsidR="00801298" w:rsidRPr="00801298" w:rsidRDefault="00801298" w:rsidP="00801298">
      <w:pPr>
        <w:tabs>
          <w:tab w:val="left" w:pos="851"/>
          <w:tab w:val="left" w:leader="underscore" w:pos="4678"/>
          <w:tab w:val="left" w:pos="6521"/>
          <w:tab w:val="left" w:leader="underscore" w:pos="9922"/>
        </w:tabs>
        <w:ind w:left="2520"/>
      </w:pPr>
      <w:r w:rsidRPr="00801298">
        <w:t>-Occupancy levels of properties match bedroom entitlements</w:t>
      </w:r>
    </w:p>
    <w:p w:rsidR="00801298" w:rsidRPr="00801298" w:rsidRDefault="00801298" w:rsidP="00801298">
      <w:pPr>
        <w:tabs>
          <w:tab w:val="left" w:pos="851"/>
          <w:tab w:val="left" w:leader="underscore" w:pos="4678"/>
          <w:tab w:val="left" w:pos="6521"/>
          <w:tab w:val="left" w:leader="underscore" w:pos="9922"/>
        </w:tabs>
        <w:ind w:left="2520"/>
      </w:pPr>
      <w:r w:rsidRPr="00801298">
        <w:t>-Common rooms, leisure areas, kitchen, bathroom and laundry areas cater for maximum resident numbers planned for the particular property</w:t>
      </w:r>
    </w:p>
    <w:p w:rsidR="00801298" w:rsidRPr="00801298" w:rsidRDefault="00801298" w:rsidP="00801298">
      <w:pPr>
        <w:tabs>
          <w:tab w:val="left" w:pos="851"/>
          <w:tab w:val="left" w:leader="underscore" w:pos="4678"/>
          <w:tab w:val="left" w:pos="6521"/>
          <w:tab w:val="left" w:leader="underscore" w:pos="9922"/>
        </w:tabs>
        <w:ind w:left="2520"/>
      </w:pPr>
      <w:r w:rsidRPr="00801298">
        <w:t xml:space="preserve">-allocations are made with essential services access available to clients </w:t>
      </w:r>
    </w:p>
    <w:p w:rsidR="00801298" w:rsidRPr="009C53E3" w:rsidRDefault="00801298" w:rsidP="00801298">
      <w:pPr>
        <w:tabs>
          <w:tab w:val="left" w:pos="851"/>
          <w:tab w:val="left" w:leader="underscore" w:pos="4678"/>
          <w:tab w:val="left" w:pos="6521"/>
          <w:tab w:val="left" w:leader="underscore" w:pos="9922"/>
        </w:tabs>
        <w:ind w:left="2520"/>
        <w:rPr>
          <w:sz w:val="22"/>
          <w:szCs w:val="22"/>
        </w:rPr>
      </w:pPr>
    </w:p>
    <w:p w:rsidR="00801298" w:rsidRPr="009C53E3" w:rsidRDefault="00801298" w:rsidP="00801298">
      <w:pPr>
        <w:tabs>
          <w:tab w:val="left" w:pos="851"/>
          <w:tab w:val="left" w:leader="underscore" w:pos="4678"/>
          <w:tab w:val="left" w:pos="6521"/>
          <w:tab w:val="left" w:leader="underscore" w:pos="9922"/>
        </w:tabs>
        <w:rPr>
          <w:b/>
        </w:rPr>
      </w:pPr>
    </w:p>
    <w:p w:rsidR="00801298" w:rsidRDefault="00801298" w:rsidP="00801298">
      <w:pPr>
        <w:tabs>
          <w:tab w:val="left" w:pos="851"/>
          <w:tab w:val="left" w:leader="underscore" w:pos="4678"/>
          <w:tab w:val="left" w:pos="6521"/>
          <w:tab w:val="left" w:leader="underscore" w:pos="9922"/>
        </w:tabs>
        <w:rPr>
          <w:b/>
        </w:rPr>
      </w:pPr>
    </w:p>
    <w:p w:rsidR="00801298" w:rsidRDefault="00801298" w:rsidP="00801298">
      <w:pPr>
        <w:tabs>
          <w:tab w:val="left" w:pos="851"/>
          <w:tab w:val="left" w:leader="underscore" w:pos="4678"/>
          <w:tab w:val="left" w:pos="6521"/>
          <w:tab w:val="left" w:leader="underscore" w:pos="9922"/>
        </w:tabs>
        <w:rPr>
          <w:b/>
        </w:rPr>
      </w:pPr>
    </w:p>
    <w:p w:rsidR="00817008" w:rsidRDefault="00817008"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b/>
        </w:rPr>
      </w:pPr>
    </w:p>
    <w:p w:rsidR="003B53DA" w:rsidRDefault="003B53DA" w:rsidP="00801298">
      <w:pPr>
        <w:tabs>
          <w:tab w:val="left" w:pos="851"/>
          <w:tab w:val="left" w:leader="underscore" w:pos="4678"/>
          <w:tab w:val="left" w:pos="6521"/>
          <w:tab w:val="left" w:leader="underscore" w:pos="9922"/>
        </w:tabs>
        <w:rPr>
          <w:rFonts w:ascii="Times New Roman" w:hAnsi="Times New Roman"/>
          <w:b/>
          <w:sz w:val="28"/>
          <w:szCs w:val="28"/>
        </w:rPr>
      </w:pPr>
    </w:p>
    <w:p w:rsidR="00185FF6" w:rsidRDefault="00185FF6" w:rsidP="00185FF6">
      <w:pPr>
        <w:tabs>
          <w:tab w:val="left" w:pos="851"/>
          <w:tab w:val="left" w:leader="underscore" w:pos="4678"/>
          <w:tab w:val="left" w:pos="6521"/>
          <w:tab w:val="left" w:leader="underscore" w:pos="9922"/>
        </w:tabs>
        <w:rPr>
          <w:b/>
          <w:sz w:val="44"/>
          <w:szCs w:val="44"/>
        </w:rPr>
      </w:pPr>
    </w:p>
    <w:p w:rsidR="00185FF6" w:rsidRDefault="00185FF6" w:rsidP="00185FF6">
      <w:pPr>
        <w:tabs>
          <w:tab w:val="left" w:pos="851"/>
          <w:tab w:val="left" w:leader="underscore" w:pos="4678"/>
          <w:tab w:val="left" w:pos="6521"/>
          <w:tab w:val="left" w:leader="underscore" w:pos="9922"/>
        </w:tabs>
        <w:rPr>
          <w:b/>
          <w:sz w:val="44"/>
          <w:szCs w:val="44"/>
        </w:rPr>
      </w:pPr>
    </w:p>
    <w:p w:rsidR="00185FF6" w:rsidRDefault="00185FF6" w:rsidP="00185FF6">
      <w:pPr>
        <w:tabs>
          <w:tab w:val="left" w:pos="851"/>
          <w:tab w:val="left" w:leader="underscore" w:pos="4678"/>
          <w:tab w:val="left" w:pos="6521"/>
          <w:tab w:val="left" w:leader="underscore" w:pos="9922"/>
        </w:tabs>
        <w:rPr>
          <w:b/>
          <w:sz w:val="44"/>
          <w:szCs w:val="44"/>
        </w:rPr>
      </w:pPr>
    </w:p>
    <w:p w:rsidR="00185FF6" w:rsidRDefault="00185FF6" w:rsidP="00185FF6">
      <w:pPr>
        <w:tabs>
          <w:tab w:val="left" w:pos="851"/>
          <w:tab w:val="left" w:leader="underscore" w:pos="4678"/>
          <w:tab w:val="left" w:pos="6521"/>
          <w:tab w:val="left" w:leader="underscore" w:pos="9922"/>
        </w:tabs>
        <w:rPr>
          <w:b/>
          <w:sz w:val="44"/>
          <w:szCs w:val="44"/>
        </w:rPr>
      </w:pPr>
    </w:p>
    <w:p w:rsidR="00185FF6" w:rsidRDefault="00185FF6" w:rsidP="00185FF6">
      <w:pPr>
        <w:tabs>
          <w:tab w:val="left" w:pos="851"/>
          <w:tab w:val="left" w:leader="underscore" w:pos="4678"/>
          <w:tab w:val="left" w:pos="6521"/>
          <w:tab w:val="left" w:leader="underscore" w:pos="9922"/>
        </w:tabs>
        <w:rPr>
          <w:b/>
          <w:sz w:val="44"/>
          <w:szCs w:val="44"/>
        </w:rPr>
      </w:pPr>
    </w:p>
    <w:p w:rsidR="00801298" w:rsidRDefault="00185FF6" w:rsidP="00185FF6">
      <w:pPr>
        <w:tabs>
          <w:tab w:val="left" w:pos="851"/>
          <w:tab w:val="left" w:leader="underscore" w:pos="4678"/>
          <w:tab w:val="left" w:pos="6521"/>
          <w:tab w:val="left" w:leader="underscore" w:pos="9922"/>
        </w:tabs>
        <w:rPr>
          <w:b/>
          <w:sz w:val="44"/>
          <w:szCs w:val="44"/>
        </w:rPr>
      </w:pPr>
      <w:r>
        <w:rPr>
          <w:b/>
          <w:sz w:val="44"/>
          <w:szCs w:val="44"/>
        </w:rPr>
        <w:t xml:space="preserve"> </w:t>
      </w:r>
      <w:r w:rsidR="00801298" w:rsidRPr="00A01D6E">
        <w:rPr>
          <w:b/>
          <w:sz w:val="44"/>
          <w:szCs w:val="44"/>
        </w:rPr>
        <w:t>SUCCESSION OF TENANCY POLICY</w:t>
      </w:r>
    </w:p>
    <w:p w:rsidR="00801298" w:rsidRPr="00185FF6" w:rsidRDefault="00801298" w:rsidP="00185FF6">
      <w:pPr>
        <w:tabs>
          <w:tab w:val="left" w:pos="851"/>
          <w:tab w:val="left" w:leader="underscore" w:pos="4678"/>
          <w:tab w:val="left" w:pos="6521"/>
          <w:tab w:val="left" w:leader="underscore" w:pos="9922"/>
        </w:tabs>
        <w:jc w:val="center"/>
        <w:rPr>
          <w:sz w:val="44"/>
          <w:szCs w:val="44"/>
        </w:rPr>
      </w:pPr>
      <w:r>
        <w:rPr>
          <w:b/>
          <w:sz w:val="44"/>
          <w:szCs w:val="44"/>
        </w:rPr>
        <w:t>POL-34</w:t>
      </w:r>
    </w:p>
    <w:p w:rsidR="00801298" w:rsidRDefault="00801298" w:rsidP="00801298">
      <w:pPr>
        <w:tabs>
          <w:tab w:val="left" w:pos="851"/>
          <w:tab w:val="left" w:leader="underscore" w:pos="4678"/>
          <w:tab w:val="left" w:pos="6521"/>
          <w:tab w:val="left" w:leader="underscore" w:pos="9922"/>
        </w:tabs>
        <w:rPr>
          <w:b/>
        </w:rPr>
      </w:pPr>
    </w:p>
    <w:p w:rsidR="00801298" w:rsidRDefault="00801298" w:rsidP="00801298">
      <w:pPr>
        <w:tabs>
          <w:tab w:val="left" w:pos="851"/>
          <w:tab w:val="left" w:leader="underscore" w:pos="4678"/>
          <w:tab w:val="left" w:pos="6521"/>
          <w:tab w:val="left" w:leader="underscore" w:pos="9922"/>
        </w:tabs>
        <w:rPr>
          <w:b/>
        </w:rPr>
      </w:pPr>
      <w:r w:rsidRPr="00A01D6E">
        <w:rPr>
          <w:b/>
        </w:rPr>
        <w:t>Goal</w:t>
      </w:r>
      <w:r>
        <w:rPr>
          <w:b/>
        </w:rPr>
        <w:t>:</w:t>
      </w:r>
    </w:p>
    <w:p w:rsidR="00801298" w:rsidRPr="00185FF6" w:rsidRDefault="00801298" w:rsidP="00801298">
      <w:pPr>
        <w:tabs>
          <w:tab w:val="left" w:pos="851"/>
          <w:tab w:val="left" w:leader="underscore" w:pos="4678"/>
          <w:tab w:val="left" w:pos="6521"/>
          <w:tab w:val="left" w:leader="underscore" w:pos="9922"/>
        </w:tabs>
      </w:pPr>
      <w:r w:rsidRPr="00A01D6E">
        <w:t>REACH Limited is committed to the concept of succession of tenancy and supports the current tenant base in their decisions regarding remaining in their current housing after the death or indefinite rel</w:t>
      </w:r>
      <w:r w:rsidR="00185FF6">
        <w:t xml:space="preserve">ocation of an existing tenant. </w:t>
      </w:r>
    </w:p>
    <w:p w:rsidR="00801298" w:rsidRDefault="00801298" w:rsidP="00801298">
      <w:pPr>
        <w:tabs>
          <w:tab w:val="left" w:pos="851"/>
          <w:tab w:val="left" w:leader="underscore" w:pos="4678"/>
          <w:tab w:val="left" w:pos="6521"/>
          <w:tab w:val="left" w:leader="underscore" w:pos="9922"/>
        </w:tabs>
        <w:rPr>
          <w:b/>
        </w:rPr>
      </w:pPr>
    </w:p>
    <w:p w:rsidR="00801298" w:rsidRDefault="00801298" w:rsidP="00801298">
      <w:pPr>
        <w:tabs>
          <w:tab w:val="left" w:pos="851"/>
          <w:tab w:val="left" w:leader="underscore" w:pos="4678"/>
          <w:tab w:val="left" w:pos="6521"/>
          <w:tab w:val="left" w:leader="underscore" w:pos="9922"/>
        </w:tabs>
        <w:rPr>
          <w:b/>
        </w:rPr>
      </w:pPr>
      <w:r>
        <w:rPr>
          <w:b/>
        </w:rPr>
        <w:t>Objective:</w:t>
      </w:r>
    </w:p>
    <w:p w:rsidR="00801298" w:rsidRDefault="00801298" w:rsidP="00801298">
      <w:pPr>
        <w:tabs>
          <w:tab w:val="left" w:pos="851"/>
          <w:tab w:val="left" w:leader="underscore" w:pos="4678"/>
          <w:tab w:val="left" w:pos="6521"/>
          <w:tab w:val="left" w:leader="underscore" w:pos="9922"/>
        </w:tabs>
      </w:pPr>
      <w:r>
        <w:t xml:space="preserve">To ensure that any succession of tenancy will only be completed if the remaining occupant(s) remain eligible for housing assistance under the One Social Housing System. If an occupant(s) remains eligible for housing assistance, but in a different property due to bedroom entitlements, the occupant(s) will be placed on the </w:t>
      </w:r>
      <w:r w:rsidRPr="000E3555">
        <w:t>organisation’s</w:t>
      </w:r>
      <w:r>
        <w:t xml:space="preserve"> Utilisation of Housing Stock and Transfer Register (REACH-FM-245) and the transfer process will be followed. </w:t>
      </w:r>
    </w:p>
    <w:p w:rsidR="00801298" w:rsidRDefault="00801298" w:rsidP="00801298">
      <w:pPr>
        <w:tabs>
          <w:tab w:val="left" w:pos="851"/>
          <w:tab w:val="left" w:leader="underscore" w:pos="4678"/>
          <w:tab w:val="left" w:pos="6521"/>
          <w:tab w:val="left" w:leader="underscore" w:pos="9922"/>
        </w:tabs>
      </w:pPr>
    </w:p>
    <w:p w:rsidR="00801298" w:rsidRDefault="00801298" w:rsidP="00801298">
      <w:pPr>
        <w:tabs>
          <w:tab w:val="left" w:pos="851"/>
          <w:tab w:val="left" w:leader="underscore" w:pos="4678"/>
          <w:tab w:val="left" w:pos="6521"/>
          <w:tab w:val="left" w:leader="underscore" w:pos="9922"/>
        </w:tabs>
      </w:pPr>
      <w:r>
        <w:t xml:space="preserve">Where and when a transfer to an appropriate property is available, REACH Limited will support the tenant/occupant(s) to relocate. In this instance, the tenant/occupant(s) must complete the transfer process, or their ongoing housing assistance may be at risk. </w:t>
      </w:r>
    </w:p>
    <w:p w:rsidR="00801298" w:rsidRDefault="00801298" w:rsidP="00801298">
      <w:pPr>
        <w:tabs>
          <w:tab w:val="left" w:pos="851"/>
          <w:tab w:val="left" w:leader="underscore" w:pos="4678"/>
          <w:tab w:val="left" w:pos="6521"/>
          <w:tab w:val="left" w:leader="underscore" w:pos="9922"/>
        </w:tabs>
      </w:pPr>
    </w:p>
    <w:p w:rsidR="00801298" w:rsidRPr="00A01D6E" w:rsidRDefault="00801298" w:rsidP="00801298">
      <w:pPr>
        <w:tabs>
          <w:tab w:val="left" w:pos="851"/>
          <w:tab w:val="left" w:leader="underscore" w:pos="4678"/>
          <w:tab w:val="left" w:pos="6521"/>
          <w:tab w:val="left" w:leader="underscore" w:pos="9922"/>
        </w:tabs>
      </w:pPr>
      <w:r>
        <w:t>In some instances a transfer may not be immediately available, in which case, the tenant/occupant(s) will be able to remain in the current property, however, they will be classified as a high priority in the REACH Limited Utilisation of Housing Stock and Transfer Register (REACH-FM-245).</w:t>
      </w:r>
    </w:p>
    <w:p w:rsidR="00BC41AF" w:rsidRDefault="00BC41AF" w:rsidP="00BC41AF">
      <w:pPr>
        <w:pStyle w:val="Policyheading"/>
        <w:jc w:val="both"/>
        <w:rPr>
          <w:rFonts w:ascii="Times New Roman" w:hAnsi="Times New Roman" w:cs="Times New Roman"/>
          <w:sz w:val="24"/>
        </w:rPr>
      </w:pPr>
    </w:p>
    <w:p w:rsidR="00E64ED7" w:rsidRDefault="00185FF6" w:rsidP="00185FF6">
      <w:pPr>
        <w:tabs>
          <w:tab w:val="left" w:pos="851"/>
          <w:tab w:val="left" w:leader="underscore" w:pos="4678"/>
          <w:tab w:val="left" w:pos="6521"/>
          <w:tab w:val="left" w:leader="underscore" w:pos="9922"/>
        </w:tabs>
        <w:rPr>
          <w:b/>
          <w:sz w:val="32"/>
          <w:szCs w:val="32"/>
        </w:rPr>
      </w:pPr>
      <w:r>
        <w:rPr>
          <w:rFonts w:ascii="Times New Roman" w:hAnsi="Times New Roman"/>
          <w:b/>
          <w:bCs/>
        </w:rPr>
        <w:tab/>
      </w:r>
      <w:r w:rsidR="00E64ED7">
        <w:rPr>
          <w:b/>
          <w:sz w:val="32"/>
          <w:szCs w:val="32"/>
        </w:rPr>
        <w:t xml:space="preserve">RENT ARREARS POLICY </w:t>
      </w:r>
    </w:p>
    <w:p w:rsidR="00E64ED7" w:rsidRDefault="00E64ED7" w:rsidP="00E64ED7">
      <w:pPr>
        <w:tabs>
          <w:tab w:val="left" w:pos="851"/>
          <w:tab w:val="left" w:leader="underscore" w:pos="4678"/>
          <w:tab w:val="left" w:pos="6521"/>
          <w:tab w:val="left" w:leader="underscore" w:pos="9922"/>
        </w:tabs>
        <w:rPr>
          <w:b/>
        </w:rPr>
      </w:pPr>
      <w:r>
        <w:rPr>
          <w:b/>
        </w:rPr>
        <w:t xml:space="preserve">Goal: </w:t>
      </w:r>
    </w:p>
    <w:p w:rsidR="00E64ED7" w:rsidRDefault="00E64ED7" w:rsidP="00E64ED7">
      <w:pPr>
        <w:tabs>
          <w:tab w:val="left" w:pos="851"/>
          <w:tab w:val="left" w:leader="underscore" w:pos="4678"/>
          <w:tab w:val="left" w:pos="6521"/>
          <w:tab w:val="left" w:leader="underscore" w:pos="9922"/>
        </w:tabs>
      </w:pPr>
      <w:r>
        <w:t xml:space="preserve">To manage rent arrears in an efficient manner to ensure the ongoing viability of the organisation and being mindful of any financial burden placed upon tenants. </w:t>
      </w:r>
    </w:p>
    <w:p w:rsidR="00E64ED7" w:rsidRDefault="00E64ED7" w:rsidP="00E64ED7">
      <w:pPr>
        <w:tabs>
          <w:tab w:val="left" w:pos="851"/>
          <w:tab w:val="left" w:leader="underscore" w:pos="4678"/>
          <w:tab w:val="left" w:pos="6521"/>
          <w:tab w:val="left" w:leader="underscore" w:pos="9922"/>
        </w:tabs>
      </w:pPr>
    </w:p>
    <w:p w:rsidR="00E64ED7" w:rsidRDefault="00E64ED7" w:rsidP="00E64ED7">
      <w:pPr>
        <w:tabs>
          <w:tab w:val="left" w:pos="851"/>
          <w:tab w:val="left" w:leader="underscore" w:pos="4678"/>
          <w:tab w:val="left" w:pos="6521"/>
          <w:tab w:val="left" w:leader="underscore" w:pos="9922"/>
        </w:tabs>
        <w:rPr>
          <w:b/>
        </w:rPr>
      </w:pPr>
      <w:r>
        <w:rPr>
          <w:b/>
        </w:rPr>
        <w:t xml:space="preserve">Objective: </w:t>
      </w:r>
    </w:p>
    <w:p w:rsidR="00E64ED7" w:rsidRDefault="00E64ED7" w:rsidP="00E64ED7">
      <w:pPr>
        <w:tabs>
          <w:tab w:val="left" w:pos="851"/>
          <w:tab w:val="left" w:leader="underscore" w:pos="4678"/>
          <w:tab w:val="left" w:pos="6521"/>
          <w:tab w:val="left" w:leader="underscore" w:pos="9922"/>
        </w:tabs>
      </w:pPr>
      <w:r>
        <w:lastRenderedPageBreak/>
        <w:t xml:space="preserve">To monitor and identify instances of rent arrears in a timely manner in order to reduce any potential hardship to both the tenant and the organisation, and to provide affordable options to address arrears and maintain tenancies. </w:t>
      </w:r>
    </w:p>
    <w:p w:rsidR="00E64ED7" w:rsidRDefault="00E64ED7" w:rsidP="00E64ED7">
      <w:pPr>
        <w:tabs>
          <w:tab w:val="left" w:pos="851"/>
          <w:tab w:val="left" w:leader="underscore" w:pos="4678"/>
          <w:tab w:val="left" w:pos="6521"/>
          <w:tab w:val="left" w:leader="underscore" w:pos="9922"/>
        </w:tabs>
      </w:pPr>
    </w:p>
    <w:p w:rsidR="00E64ED7" w:rsidRDefault="00E64ED7" w:rsidP="00E64ED7">
      <w:pPr>
        <w:tabs>
          <w:tab w:val="left" w:pos="851"/>
          <w:tab w:val="left" w:leader="underscore" w:pos="4678"/>
          <w:tab w:val="left" w:pos="6521"/>
          <w:tab w:val="left" w:leader="underscore" w:pos="9922"/>
        </w:tabs>
        <w:rPr>
          <w:b/>
        </w:rPr>
      </w:pPr>
      <w:r>
        <w:rPr>
          <w:b/>
        </w:rPr>
        <w:t xml:space="preserve">Rent Arrears </w:t>
      </w:r>
    </w:p>
    <w:p w:rsidR="00E64ED7" w:rsidRPr="00673362" w:rsidRDefault="00E64ED7" w:rsidP="00E64ED7">
      <w:pPr>
        <w:tabs>
          <w:tab w:val="left" w:pos="851"/>
          <w:tab w:val="left" w:leader="underscore" w:pos="4678"/>
          <w:tab w:val="left" w:pos="6521"/>
          <w:tab w:val="left" w:leader="underscore" w:pos="9922"/>
        </w:tabs>
      </w:pPr>
      <w:r>
        <w:t xml:space="preserve">As per the Residential Tenancies Rooming and Accommodation Act 2008 (RTRAA 2008), a tenant is in rent arrears when the full rent amount has not been paid within seven days of the invoice date. Rent arrears is considered a serious breach of the tenancy agreement and will be addressed as a matter of importance by the organisation. </w:t>
      </w:r>
    </w:p>
    <w:p w:rsidR="00E64ED7" w:rsidRDefault="00E64ED7" w:rsidP="00E64ED7">
      <w:pPr>
        <w:tabs>
          <w:tab w:val="left" w:pos="851"/>
          <w:tab w:val="left" w:leader="underscore" w:pos="4678"/>
          <w:tab w:val="left" w:pos="6521"/>
          <w:tab w:val="left" w:leader="underscore" w:pos="9922"/>
        </w:tabs>
      </w:pPr>
    </w:p>
    <w:p w:rsidR="00E64ED7" w:rsidRDefault="00E64ED7" w:rsidP="00E64ED7">
      <w:pPr>
        <w:tabs>
          <w:tab w:val="left" w:pos="851"/>
          <w:tab w:val="left" w:leader="underscore" w:pos="4678"/>
          <w:tab w:val="left" w:pos="6521"/>
          <w:tab w:val="left" w:leader="underscore" w:pos="9922"/>
        </w:tabs>
        <w:rPr>
          <w:b/>
        </w:rPr>
      </w:pPr>
      <w:r>
        <w:rPr>
          <w:b/>
        </w:rPr>
        <w:t xml:space="preserve">Rent Arrears Recovery </w:t>
      </w:r>
    </w:p>
    <w:p w:rsidR="00E64ED7" w:rsidRDefault="00E64ED7" w:rsidP="00E64ED7">
      <w:pPr>
        <w:tabs>
          <w:tab w:val="left" w:pos="851"/>
          <w:tab w:val="left" w:leader="underscore" w:pos="4678"/>
          <w:tab w:val="left" w:pos="6521"/>
          <w:tab w:val="left" w:leader="underscore" w:pos="9922"/>
        </w:tabs>
      </w:pPr>
      <w:r>
        <w:t xml:space="preserve">REACH Limited will follow the breach process to attempt to recover all rent arrears. Where full payment of rent arrears cannot be recovered within the breach period, we will work with the tenant(s) to recover the outstanding amounts. </w:t>
      </w:r>
    </w:p>
    <w:p w:rsidR="00E64ED7" w:rsidRDefault="00E64ED7" w:rsidP="00E64ED7">
      <w:pPr>
        <w:tabs>
          <w:tab w:val="left" w:pos="851"/>
          <w:tab w:val="left" w:leader="underscore" w:pos="4678"/>
          <w:tab w:val="left" w:pos="6521"/>
          <w:tab w:val="left" w:leader="underscore" w:pos="9922"/>
        </w:tabs>
      </w:pPr>
    </w:p>
    <w:p w:rsidR="00E64ED7" w:rsidRDefault="00E64ED7" w:rsidP="00E64ED7">
      <w:pPr>
        <w:tabs>
          <w:tab w:val="left" w:pos="851"/>
          <w:tab w:val="left" w:leader="underscore" w:pos="4678"/>
          <w:tab w:val="left" w:pos="6521"/>
          <w:tab w:val="left" w:leader="underscore" w:pos="9922"/>
        </w:tabs>
        <w:rPr>
          <w:b/>
        </w:rPr>
      </w:pPr>
      <w:r>
        <w:rPr>
          <w:b/>
        </w:rPr>
        <w:t>Rent Arrears Payment Plan</w:t>
      </w:r>
    </w:p>
    <w:p w:rsidR="00E64ED7" w:rsidRDefault="00E64ED7" w:rsidP="00E64ED7">
      <w:pPr>
        <w:tabs>
          <w:tab w:val="left" w:pos="851"/>
          <w:tab w:val="left" w:leader="underscore" w:pos="4678"/>
          <w:tab w:val="left" w:pos="6521"/>
          <w:tab w:val="left" w:leader="underscore" w:pos="9922"/>
        </w:tabs>
      </w:pPr>
      <w:r>
        <w:t xml:space="preserve">In some instances, REACH Limited will allow tenant(s) to pay off rent arrears through the Rent Arrears Payment Plan procedure, giving regard to the ongoing viability of the organisation and being mindful of any financial burden placed upon tenants. Rent Arrears Payment Plan calculations will be calculated as a percentage of the fortnightly rent. </w:t>
      </w:r>
    </w:p>
    <w:p w:rsidR="00E64ED7" w:rsidRDefault="00E64ED7" w:rsidP="00E64ED7">
      <w:pPr>
        <w:tabs>
          <w:tab w:val="left" w:pos="851"/>
          <w:tab w:val="left" w:leader="underscore" w:pos="4678"/>
          <w:tab w:val="left" w:pos="6521"/>
          <w:tab w:val="left" w:leader="underscore" w:pos="9922"/>
        </w:tabs>
      </w:pPr>
    </w:p>
    <w:p w:rsidR="00E64ED7" w:rsidRDefault="00E64ED7" w:rsidP="00E64ED7">
      <w:pPr>
        <w:tabs>
          <w:tab w:val="left" w:pos="851"/>
          <w:tab w:val="left" w:leader="underscore" w:pos="4678"/>
          <w:tab w:val="left" w:pos="6521"/>
          <w:tab w:val="left" w:leader="underscore" w:pos="9922"/>
        </w:tabs>
      </w:pPr>
      <w:r>
        <w:t xml:space="preserve">Failure to address rent arrears by the tenant will ultimately place their ongoing tenancy with REACH Limited at risk. </w:t>
      </w:r>
    </w:p>
    <w:p w:rsidR="00E64ED7" w:rsidRPr="00673362" w:rsidRDefault="00E64ED7" w:rsidP="00E64ED7">
      <w:pPr>
        <w:tabs>
          <w:tab w:val="left" w:pos="851"/>
          <w:tab w:val="left" w:leader="underscore" w:pos="4678"/>
          <w:tab w:val="left" w:pos="6521"/>
          <w:tab w:val="left" w:leader="underscore" w:pos="9922"/>
        </w:tabs>
      </w:pPr>
      <w:r>
        <w:t xml:space="preserve">  </w:t>
      </w:r>
    </w:p>
    <w:p w:rsidR="00E64ED7" w:rsidRDefault="00E64ED7" w:rsidP="00E64ED7">
      <w:pPr>
        <w:tabs>
          <w:tab w:val="left" w:pos="851"/>
          <w:tab w:val="left" w:leader="underscore" w:pos="4678"/>
          <w:tab w:val="left" w:pos="6521"/>
          <w:tab w:val="left" w:leader="underscore" w:pos="9922"/>
        </w:tabs>
      </w:pPr>
    </w:p>
    <w:p w:rsidR="00801298" w:rsidRDefault="00801298" w:rsidP="00E64ED7">
      <w:pPr>
        <w:tabs>
          <w:tab w:val="left" w:pos="851"/>
          <w:tab w:val="left" w:leader="underscore" w:pos="4678"/>
          <w:tab w:val="left" w:pos="6521"/>
          <w:tab w:val="left" w:leader="underscore" w:pos="9922"/>
        </w:tabs>
        <w:rPr>
          <w:rFonts w:ascii="Times New Roman" w:hAnsi="Times New Roman"/>
        </w:rPr>
      </w:pPr>
    </w:p>
    <w:p w:rsidR="00801298" w:rsidRDefault="00801298" w:rsidP="00BC41AF">
      <w:pPr>
        <w:pStyle w:val="Policyheading"/>
        <w:jc w:val="both"/>
        <w:rPr>
          <w:rFonts w:ascii="Times New Roman" w:hAnsi="Times New Roman" w:cs="Times New Roman"/>
          <w:sz w:val="24"/>
        </w:rPr>
      </w:pPr>
    </w:p>
    <w:p w:rsidR="00801298" w:rsidRDefault="00801298" w:rsidP="00BC41AF">
      <w:pPr>
        <w:pStyle w:val="Policyheading"/>
        <w:jc w:val="both"/>
        <w:rPr>
          <w:rFonts w:ascii="Times New Roman" w:hAnsi="Times New Roman" w:cs="Times New Roman"/>
          <w:sz w:val="24"/>
        </w:rPr>
      </w:pPr>
    </w:p>
    <w:p w:rsidR="00801298" w:rsidRDefault="00801298" w:rsidP="00BC41AF">
      <w:pPr>
        <w:pStyle w:val="Policyheading"/>
        <w:jc w:val="both"/>
        <w:rPr>
          <w:rFonts w:ascii="Times New Roman" w:hAnsi="Times New Roman" w:cs="Times New Roman"/>
          <w:sz w:val="24"/>
        </w:rPr>
      </w:pPr>
    </w:p>
    <w:p w:rsidR="00801298" w:rsidRDefault="00801298" w:rsidP="00BC41AF">
      <w:pPr>
        <w:pStyle w:val="Policyheading"/>
        <w:jc w:val="both"/>
        <w:rPr>
          <w:rFonts w:ascii="Times New Roman" w:hAnsi="Times New Roman" w:cs="Times New Roman"/>
          <w:sz w:val="24"/>
        </w:rPr>
      </w:pPr>
    </w:p>
    <w:p w:rsidR="00801298" w:rsidRDefault="00801298" w:rsidP="00BC41AF">
      <w:pPr>
        <w:pStyle w:val="Policyheading"/>
        <w:jc w:val="both"/>
        <w:rPr>
          <w:rFonts w:ascii="Times New Roman" w:hAnsi="Times New Roman" w:cs="Times New Roman"/>
          <w:sz w:val="24"/>
        </w:rPr>
      </w:pPr>
    </w:p>
    <w:p w:rsidR="00801298" w:rsidRDefault="00801298" w:rsidP="00BC41AF">
      <w:pPr>
        <w:pStyle w:val="Policyheading"/>
        <w:jc w:val="both"/>
        <w:rPr>
          <w:rFonts w:ascii="Times New Roman" w:hAnsi="Times New Roman" w:cs="Times New Roman"/>
          <w:sz w:val="24"/>
        </w:rPr>
      </w:pPr>
    </w:p>
    <w:p w:rsidR="00801298" w:rsidRDefault="00801298" w:rsidP="00BC41AF">
      <w:pPr>
        <w:pStyle w:val="Policyheading"/>
        <w:jc w:val="both"/>
        <w:rPr>
          <w:rFonts w:ascii="Times New Roman" w:hAnsi="Times New Roman" w:cs="Times New Roman"/>
          <w:sz w:val="24"/>
        </w:rPr>
      </w:pPr>
    </w:p>
    <w:p w:rsidR="00801298" w:rsidRDefault="00801298" w:rsidP="00BC41AF">
      <w:pPr>
        <w:pStyle w:val="Policyheading"/>
        <w:jc w:val="both"/>
        <w:rPr>
          <w:rFonts w:ascii="Times New Roman" w:hAnsi="Times New Roman" w:cs="Times New Roman"/>
          <w:sz w:val="24"/>
        </w:rPr>
      </w:pPr>
    </w:p>
    <w:p w:rsidR="00801298" w:rsidRPr="00DD2404" w:rsidRDefault="00801298" w:rsidP="00BC41AF">
      <w:pPr>
        <w:pStyle w:val="Policyheading"/>
        <w:jc w:val="both"/>
        <w:rPr>
          <w:rFonts w:ascii="Times New Roman" w:hAnsi="Times New Roman" w:cs="Times New Roman"/>
          <w:sz w:val="24"/>
        </w:rPr>
      </w:pPr>
    </w:p>
    <w:p w:rsidR="00801298" w:rsidRDefault="00801298" w:rsidP="00A82A22">
      <w:pPr>
        <w:jc w:val="center"/>
      </w:pPr>
    </w:p>
    <w:p w:rsidR="00801298" w:rsidRDefault="00801298" w:rsidP="00A82A22">
      <w:pPr>
        <w:jc w:val="center"/>
      </w:pPr>
    </w:p>
    <w:p w:rsidR="00801298" w:rsidRDefault="00801298" w:rsidP="00A82A22">
      <w:pPr>
        <w:jc w:val="center"/>
      </w:pPr>
    </w:p>
    <w:p w:rsidR="00801298" w:rsidRDefault="00801298" w:rsidP="00A82A22">
      <w:pPr>
        <w:jc w:val="center"/>
      </w:pPr>
    </w:p>
    <w:p w:rsidR="00801298" w:rsidRDefault="00801298" w:rsidP="00A82A22">
      <w:pPr>
        <w:jc w:val="center"/>
      </w:pPr>
    </w:p>
    <w:p w:rsidR="00801298" w:rsidRDefault="00801298" w:rsidP="00A82A22">
      <w:pPr>
        <w:jc w:val="center"/>
      </w:pPr>
    </w:p>
    <w:p w:rsidR="00801298" w:rsidRDefault="00801298" w:rsidP="00A82A22">
      <w:pPr>
        <w:jc w:val="center"/>
      </w:pPr>
    </w:p>
    <w:p w:rsidR="00801298" w:rsidRDefault="00801298" w:rsidP="00A82A22">
      <w:pPr>
        <w:jc w:val="center"/>
      </w:pPr>
    </w:p>
    <w:p w:rsidR="00801298" w:rsidRDefault="00801298" w:rsidP="00A82A22">
      <w:pPr>
        <w:jc w:val="center"/>
      </w:pPr>
    </w:p>
    <w:p w:rsidR="00801298" w:rsidRDefault="00801298" w:rsidP="00A82A22">
      <w:pPr>
        <w:jc w:val="center"/>
      </w:pPr>
    </w:p>
    <w:p w:rsidR="00ED1DA1" w:rsidRDefault="00A82A22" w:rsidP="00185FF6">
      <w:pPr>
        <w:ind w:left="2160"/>
      </w:pPr>
      <w:r>
        <w:rPr>
          <w:noProof/>
          <w:lang w:eastAsia="en-AU"/>
        </w:rPr>
        <w:lastRenderedPageBreak/>
        <w:drawing>
          <wp:inline distT="0" distB="0" distL="0" distR="0">
            <wp:extent cx="2777583" cy="2324100"/>
            <wp:effectExtent l="0" t="0" r="3810" b="0"/>
            <wp:docPr id="4" name="Picture 4" descr="C:\Users\traci.REACH\AppData\Local\Microsoft\Windows\Temporary Internet Files\Content.Outlook\SESQVKV3\NRSCH Registered Provi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ci.REACH\AppData\Local\Microsoft\Windows\Temporary Internet Files\Content.Outlook\SESQVKV3\NRSCH Registered Provider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600" cy="2327461"/>
                    </a:xfrm>
                    <a:prstGeom prst="rect">
                      <a:avLst/>
                    </a:prstGeom>
                    <a:noFill/>
                    <a:ln>
                      <a:noFill/>
                    </a:ln>
                  </pic:spPr>
                </pic:pic>
              </a:graphicData>
            </a:graphic>
          </wp:inline>
        </w:drawing>
      </w:r>
    </w:p>
    <w:sectPr w:rsidR="00ED1DA1" w:rsidSect="00BC41A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CF1" w:rsidRDefault="00956CF1" w:rsidP="00BC41AF">
      <w:r>
        <w:separator/>
      </w:r>
    </w:p>
  </w:endnote>
  <w:endnote w:type="continuationSeparator" w:id="0">
    <w:p w:rsidR="00956CF1" w:rsidRDefault="00956CF1" w:rsidP="00BC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HelveticaNeue-Bold">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HelveticaNeue-LightItalic">
    <w:panose1 w:val="00000000000000000000"/>
    <w:charset w:val="00"/>
    <w:family w:val="auto"/>
    <w:notTrueType/>
    <w:pitch w:val="default"/>
    <w:sig w:usb0="00000003" w:usb1="00000000" w:usb2="00000000" w:usb3="00000000" w:csb0="00000001" w:csb1="00000000"/>
  </w:font>
  <w:font w:name="HelveticaNeue-Medium">
    <w:panose1 w:val="00000000000000000000"/>
    <w:charset w:val="00"/>
    <w:family w:val="auto"/>
    <w:notTrueType/>
    <w:pitch w:val="default"/>
    <w:sig w:usb0="00000003" w:usb1="00000000" w:usb2="00000000" w:usb3="00000000" w:csb0="00000001" w:csb1="00000000"/>
  </w:font>
  <w:font w:name="HelveticaNeue-Medium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F1" w:rsidRDefault="00956CF1">
    <w:pPr>
      <w:pStyle w:val="Footer"/>
      <w:jc w:val="right"/>
    </w:pPr>
  </w:p>
  <w:p w:rsidR="00956CF1" w:rsidRPr="00D84D0A" w:rsidRDefault="006A2257">
    <w:pPr>
      <w:pStyle w:val="Footer"/>
      <w:jc w:val="right"/>
      <w:rPr>
        <w:sz w:val="16"/>
        <w:szCs w:val="16"/>
      </w:rPr>
    </w:pPr>
    <w:sdt>
      <w:sdtPr>
        <w:id w:val="1819305661"/>
        <w:docPartObj>
          <w:docPartGallery w:val="Page Numbers (Bottom of Page)"/>
          <w:docPartUnique/>
        </w:docPartObj>
      </w:sdtPr>
      <w:sdtEndPr>
        <w:rPr>
          <w:noProof/>
          <w:sz w:val="16"/>
          <w:szCs w:val="16"/>
        </w:rPr>
      </w:sdtEndPr>
      <w:sdtContent>
        <w:r w:rsidR="00956CF1" w:rsidRPr="00D84D0A">
          <w:rPr>
            <w:sz w:val="16"/>
            <w:szCs w:val="16"/>
          </w:rPr>
          <w:fldChar w:fldCharType="begin"/>
        </w:r>
        <w:r w:rsidR="00956CF1" w:rsidRPr="00D84D0A">
          <w:rPr>
            <w:sz w:val="16"/>
            <w:szCs w:val="16"/>
          </w:rPr>
          <w:instrText xml:space="preserve"> PAGE   \* MERGEFORMAT </w:instrText>
        </w:r>
        <w:r w:rsidR="00956CF1" w:rsidRPr="00D84D0A">
          <w:rPr>
            <w:sz w:val="16"/>
            <w:szCs w:val="16"/>
          </w:rPr>
          <w:fldChar w:fldCharType="separate"/>
        </w:r>
        <w:r>
          <w:rPr>
            <w:noProof/>
            <w:sz w:val="16"/>
            <w:szCs w:val="16"/>
          </w:rPr>
          <w:t>21</w:t>
        </w:r>
        <w:r w:rsidR="00956CF1" w:rsidRPr="00D84D0A">
          <w:rPr>
            <w:noProof/>
            <w:sz w:val="16"/>
            <w:szCs w:val="16"/>
          </w:rPr>
          <w:fldChar w:fldCharType="end"/>
        </w:r>
      </w:sdtContent>
    </w:sdt>
  </w:p>
  <w:p w:rsidR="00956CF1" w:rsidRPr="00D84D0A" w:rsidRDefault="006A2257">
    <w:pPr>
      <w:pStyle w:val="Footer"/>
      <w:rPr>
        <w:sz w:val="16"/>
        <w:szCs w:val="16"/>
      </w:rPr>
    </w:pPr>
    <w:r>
      <w:rPr>
        <w:sz w:val="16"/>
        <w:szCs w:val="16"/>
      </w:rPr>
      <w:t>REACH-FM-71</w:t>
    </w:r>
    <w:r>
      <w:rPr>
        <w:sz w:val="16"/>
        <w:szCs w:val="16"/>
      </w:rPr>
      <w:tab/>
      <w:t>Version: 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CF1" w:rsidRDefault="00956CF1" w:rsidP="00BC41AF">
      <w:r>
        <w:separator/>
      </w:r>
    </w:p>
  </w:footnote>
  <w:footnote w:type="continuationSeparator" w:id="0">
    <w:p w:rsidR="00956CF1" w:rsidRDefault="00956CF1" w:rsidP="00BC41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956CF1" w:rsidRPr="00BC41AF" w:rsidTr="00ED1DA1">
      <w:trPr>
        <w:trHeight w:val="288"/>
      </w:trPr>
      <w:tc>
        <w:tcPr>
          <w:tcW w:w="7765" w:type="dxa"/>
        </w:tcPr>
        <w:p w:rsidR="00956CF1" w:rsidRPr="00BC41AF" w:rsidRDefault="006A2257" w:rsidP="00BC41AF">
          <w:pPr>
            <w:tabs>
              <w:tab w:val="center" w:pos="4513"/>
              <w:tab w:val="right" w:pos="9026"/>
            </w:tabs>
            <w:jc w:val="right"/>
            <w:rPr>
              <w:rFonts w:asciiTheme="majorHAnsi" w:eastAsiaTheme="majorEastAsia" w:hAnsiTheme="majorHAnsi" w:cstheme="majorBidi"/>
              <w:sz w:val="20"/>
              <w:szCs w:val="20"/>
            </w:rPr>
          </w:pPr>
          <w:sdt>
            <w:sdtPr>
              <w:rPr>
                <w:rFonts w:asciiTheme="majorHAnsi" w:eastAsiaTheme="majorEastAsia" w:hAnsiTheme="majorHAnsi" w:cstheme="majorBidi"/>
                <w:sz w:val="20"/>
                <w:szCs w:val="20"/>
              </w:rPr>
              <w:alias w:val="Title"/>
              <w:id w:val="77761602"/>
              <w:placeholder>
                <w:docPart w:val="38B51A745572485E81C8B734A0FA8074"/>
              </w:placeholder>
              <w:dataBinding w:prefixMappings="xmlns:ns0='http://schemas.openxmlformats.org/package/2006/metadata/core-properties' xmlns:ns1='http://purl.org/dc/elements/1.1/'" w:xpath="/ns0:coreProperties[1]/ns1:title[1]" w:storeItemID="{6C3C8BC8-F283-45AE-878A-BAB7291924A1}"/>
              <w:text/>
            </w:sdtPr>
            <w:sdtEndPr/>
            <w:sdtContent>
              <w:r w:rsidR="00956CF1">
                <w:rPr>
                  <w:rFonts w:asciiTheme="majorHAnsi" w:eastAsiaTheme="majorEastAsia" w:hAnsiTheme="majorHAnsi" w:cstheme="majorBidi"/>
                  <w:sz w:val="20"/>
                  <w:szCs w:val="20"/>
                </w:rPr>
                <w:t>Tenancy Conditions of REACH Limited</w:t>
              </w:r>
            </w:sdtContent>
          </w:sdt>
        </w:p>
      </w:tc>
      <w:sdt>
        <w:sdtPr>
          <w:rPr>
            <w:rFonts w:asciiTheme="majorHAnsi" w:eastAsiaTheme="majorEastAsia" w:hAnsiTheme="majorHAnsi" w:cstheme="majorBidi"/>
            <w:b/>
            <w:bCs/>
            <w:color w:val="4F81BD" w:themeColor="accent1"/>
            <w:sz w:val="20"/>
            <w:szCs w:val="20"/>
            <w14:shadow w14:blurRad="50800" w14:dist="38100" w14:dir="2700000" w14:sx="100000" w14:sy="100000" w14:kx="0" w14:ky="0" w14:algn="tl">
              <w14:srgbClr w14:val="000000">
                <w14:alpha w14:val="60000"/>
              </w14:srgbClr>
            </w14:shadow>
            <w14:numForm w14:val="oldStyle"/>
          </w:rPr>
          <w:alias w:val="Year"/>
          <w:id w:val="77761609"/>
          <w:placeholder>
            <w:docPart w:val="1FD06E7C242A4563BCB733EBDE01453B"/>
          </w:placeholde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tc>
            <w:tcPr>
              <w:tcW w:w="1105" w:type="dxa"/>
            </w:tcPr>
            <w:p w:rsidR="00956CF1" w:rsidRPr="00BC41AF" w:rsidRDefault="006A2257" w:rsidP="00F1031F">
              <w:pPr>
                <w:tabs>
                  <w:tab w:val="center" w:pos="4513"/>
                  <w:tab w:val="right" w:pos="9026"/>
                </w:tabs>
                <w:jc w:val="left"/>
                <w:rPr>
                  <w:rFonts w:asciiTheme="majorHAnsi" w:eastAsiaTheme="majorEastAsia" w:hAnsiTheme="majorHAnsi" w:cstheme="majorBidi"/>
                  <w:b/>
                  <w:bCs/>
                  <w:color w:val="4F81BD" w:themeColor="accent1"/>
                  <w:sz w:val="20"/>
                  <w:szCs w:val="20"/>
                  <w14:numForm w14:val="oldStyle"/>
                </w:rPr>
              </w:pPr>
              <w:r>
                <w:rPr>
                  <w:rFonts w:asciiTheme="majorHAnsi" w:eastAsiaTheme="majorEastAsia" w:hAnsiTheme="majorHAnsi" w:cstheme="majorBidi"/>
                  <w:b/>
                  <w:bCs/>
                  <w:color w:val="4F81BD" w:themeColor="accent1"/>
                  <w:sz w:val="20"/>
                  <w:szCs w:val="20"/>
                  <w:lang w:val="en-US"/>
                  <w14:shadow w14:blurRad="50800" w14:dist="38100" w14:dir="2700000" w14:sx="100000" w14:sy="100000" w14:kx="0" w14:ky="0" w14:algn="tl">
                    <w14:srgbClr w14:val="000000">
                      <w14:alpha w14:val="60000"/>
                    </w14:srgbClr>
                  </w14:shadow>
                  <w14:numForm w14:val="oldStyle"/>
                </w:rPr>
                <w:t>2020</w:t>
              </w:r>
            </w:p>
          </w:tc>
        </w:sdtContent>
      </w:sdt>
    </w:tr>
  </w:tbl>
  <w:p w:rsidR="00956CF1" w:rsidRDefault="00956C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639"/>
    <w:multiLevelType w:val="hybridMultilevel"/>
    <w:tmpl w:val="B61CEDA2"/>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 w15:restartNumberingAfterBreak="0">
    <w:nsid w:val="03AD4593"/>
    <w:multiLevelType w:val="hybridMultilevel"/>
    <w:tmpl w:val="969C719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09652315"/>
    <w:multiLevelType w:val="hybridMultilevel"/>
    <w:tmpl w:val="B914B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07EC8"/>
    <w:multiLevelType w:val="hybridMultilevel"/>
    <w:tmpl w:val="9B081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03B08"/>
    <w:multiLevelType w:val="hybridMultilevel"/>
    <w:tmpl w:val="B9301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C74EB"/>
    <w:multiLevelType w:val="hybridMultilevel"/>
    <w:tmpl w:val="359AB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6C291A"/>
    <w:multiLevelType w:val="hybridMultilevel"/>
    <w:tmpl w:val="08C2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B7F4A"/>
    <w:multiLevelType w:val="hybridMultilevel"/>
    <w:tmpl w:val="337EC95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8" w15:restartNumberingAfterBreak="0">
    <w:nsid w:val="19127B05"/>
    <w:multiLevelType w:val="hybridMultilevel"/>
    <w:tmpl w:val="065C4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835ABE"/>
    <w:multiLevelType w:val="hybridMultilevel"/>
    <w:tmpl w:val="ED14BD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BD90EB8"/>
    <w:multiLevelType w:val="hybridMultilevel"/>
    <w:tmpl w:val="9E5CD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006910"/>
    <w:multiLevelType w:val="hybridMultilevel"/>
    <w:tmpl w:val="C5945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9A66F6"/>
    <w:multiLevelType w:val="hybridMultilevel"/>
    <w:tmpl w:val="5E08BA2A"/>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1D3704A2"/>
    <w:multiLevelType w:val="hybridMultilevel"/>
    <w:tmpl w:val="C192B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0B759A"/>
    <w:multiLevelType w:val="hybridMultilevel"/>
    <w:tmpl w:val="B59A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505A4"/>
    <w:multiLevelType w:val="hybridMultilevel"/>
    <w:tmpl w:val="1F904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318EA"/>
    <w:multiLevelType w:val="hybridMultilevel"/>
    <w:tmpl w:val="DD627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AA73C1"/>
    <w:multiLevelType w:val="hybridMultilevel"/>
    <w:tmpl w:val="59188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ED3A11"/>
    <w:multiLevelType w:val="hybridMultilevel"/>
    <w:tmpl w:val="695C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E3CC5"/>
    <w:multiLevelType w:val="hybridMultilevel"/>
    <w:tmpl w:val="F6C22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862C33"/>
    <w:multiLevelType w:val="hybridMultilevel"/>
    <w:tmpl w:val="93DCF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10402"/>
    <w:multiLevelType w:val="hybridMultilevel"/>
    <w:tmpl w:val="B56A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D71EF2"/>
    <w:multiLevelType w:val="hybridMultilevel"/>
    <w:tmpl w:val="BAD4E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1777CD"/>
    <w:multiLevelType w:val="hybridMultilevel"/>
    <w:tmpl w:val="9DC8A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FE5D69"/>
    <w:multiLevelType w:val="hybridMultilevel"/>
    <w:tmpl w:val="9B602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9D18A8"/>
    <w:multiLevelType w:val="hybridMultilevel"/>
    <w:tmpl w:val="1812A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3419BC"/>
    <w:multiLevelType w:val="hybridMultilevel"/>
    <w:tmpl w:val="EC505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4904A3"/>
    <w:multiLevelType w:val="hybridMultilevel"/>
    <w:tmpl w:val="70EE0C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4E2722B"/>
    <w:multiLevelType w:val="hybridMultilevel"/>
    <w:tmpl w:val="3F226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FA2C5D"/>
    <w:multiLevelType w:val="hybridMultilevel"/>
    <w:tmpl w:val="6DE6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A2B3D8"/>
    <w:multiLevelType w:val="hybridMultilevel"/>
    <w:tmpl w:val="3361D9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5970F9"/>
    <w:multiLevelType w:val="multilevel"/>
    <w:tmpl w:val="7C8C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8A03DE"/>
    <w:multiLevelType w:val="hybridMultilevel"/>
    <w:tmpl w:val="25E93E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8344559"/>
    <w:multiLevelType w:val="hybridMultilevel"/>
    <w:tmpl w:val="740A2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092FE3"/>
    <w:multiLevelType w:val="hybridMultilevel"/>
    <w:tmpl w:val="C866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6D2ADE"/>
    <w:multiLevelType w:val="hybridMultilevel"/>
    <w:tmpl w:val="9FF29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D24278"/>
    <w:multiLevelType w:val="hybridMultilevel"/>
    <w:tmpl w:val="B278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B3760A"/>
    <w:multiLevelType w:val="hybridMultilevel"/>
    <w:tmpl w:val="4DDA0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D54592"/>
    <w:multiLevelType w:val="hybridMultilevel"/>
    <w:tmpl w:val="5E14B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7E5312"/>
    <w:multiLevelType w:val="hybridMultilevel"/>
    <w:tmpl w:val="78CA4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FA72C0"/>
    <w:multiLevelType w:val="hybridMultilevel"/>
    <w:tmpl w:val="FE68A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3"/>
  </w:num>
  <w:num w:numId="4">
    <w:abstractNumId w:val="9"/>
  </w:num>
  <w:num w:numId="5">
    <w:abstractNumId w:val="36"/>
  </w:num>
  <w:num w:numId="6">
    <w:abstractNumId w:val="22"/>
  </w:num>
  <w:num w:numId="7">
    <w:abstractNumId w:val="21"/>
  </w:num>
  <w:num w:numId="8">
    <w:abstractNumId w:val="7"/>
  </w:num>
  <w:num w:numId="9">
    <w:abstractNumId w:val="32"/>
  </w:num>
  <w:num w:numId="10">
    <w:abstractNumId w:val="27"/>
  </w:num>
  <w:num w:numId="11">
    <w:abstractNumId w:val="30"/>
  </w:num>
  <w:num w:numId="12">
    <w:abstractNumId w:val="38"/>
  </w:num>
  <w:num w:numId="13">
    <w:abstractNumId w:val="31"/>
  </w:num>
  <w:num w:numId="14">
    <w:abstractNumId w:val="1"/>
  </w:num>
  <w:num w:numId="15">
    <w:abstractNumId w:val="4"/>
  </w:num>
  <w:num w:numId="16">
    <w:abstractNumId w:val="29"/>
  </w:num>
  <w:num w:numId="17">
    <w:abstractNumId w:val="17"/>
  </w:num>
  <w:num w:numId="18">
    <w:abstractNumId w:val="8"/>
  </w:num>
  <w:num w:numId="19">
    <w:abstractNumId w:val="20"/>
  </w:num>
  <w:num w:numId="20">
    <w:abstractNumId w:val="0"/>
  </w:num>
  <w:num w:numId="21">
    <w:abstractNumId w:val="12"/>
  </w:num>
  <w:num w:numId="22">
    <w:abstractNumId w:val="33"/>
  </w:num>
  <w:num w:numId="23">
    <w:abstractNumId w:val="28"/>
  </w:num>
  <w:num w:numId="24">
    <w:abstractNumId w:val="35"/>
  </w:num>
  <w:num w:numId="25">
    <w:abstractNumId w:val="15"/>
  </w:num>
  <w:num w:numId="26">
    <w:abstractNumId w:val="23"/>
  </w:num>
  <w:num w:numId="27">
    <w:abstractNumId w:val="19"/>
  </w:num>
  <w:num w:numId="28">
    <w:abstractNumId w:val="18"/>
  </w:num>
  <w:num w:numId="29">
    <w:abstractNumId w:val="10"/>
  </w:num>
  <w:num w:numId="30">
    <w:abstractNumId w:val="5"/>
  </w:num>
  <w:num w:numId="31">
    <w:abstractNumId w:val="26"/>
  </w:num>
  <w:num w:numId="32">
    <w:abstractNumId w:val="11"/>
  </w:num>
  <w:num w:numId="33">
    <w:abstractNumId w:val="2"/>
  </w:num>
  <w:num w:numId="34">
    <w:abstractNumId w:val="37"/>
  </w:num>
  <w:num w:numId="35">
    <w:abstractNumId w:val="13"/>
  </w:num>
  <w:num w:numId="36">
    <w:abstractNumId w:val="16"/>
  </w:num>
  <w:num w:numId="37">
    <w:abstractNumId w:val="34"/>
  </w:num>
  <w:num w:numId="38">
    <w:abstractNumId w:val="39"/>
  </w:num>
  <w:num w:numId="39">
    <w:abstractNumId w:val="6"/>
  </w:num>
  <w:num w:numId="40">
    <w:abstractNumId w:val="1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AF"/>
    <w:rsid w:val="000D5DF6"/>
    <w:rsid w:val="00185FF6"/>
    <w:rsid w:val="00191C9D"/>
    <w:rsid w:val="0020168B"/>
    <w:rsid w:val="002B23F3"/>
    <w:rsid w:val="002D0BD0"/>
    <w:rsid w:val="00343F72"/>
    <w:rsid w:val="0038652A"/>
    <w:rsid w:val="003B53DA"/>
    <w:rsid w:val="003D7E2D"/>
    <w:rsid w:val="0054743D"/>
    <w:rsid w:val="00630B36"/>
    <w:rsid w:val="00643624"/>
    <w:rsid w:val="006A2257"/>
    <w:rsid w:val="006D7D70"/>
    <w:rsid w:val="007111EB"/>
    <w:rsid w:val="00801298"/>
    <w:rsid w:val="00817008"/>
    <w:rsid w:val="00916A68"/>
    <w:rsid w:val="00951DB7"/>
    <w:rsid w:val="00956CF1"/>
    <w:rsid w:val="00A82A22"/>
    <w:rsid w:val="00AA0A6B"/>
    <w:rsid w:val="00BC41AF"/>
    <w:rsid w:val="00C03A09"/>
    <w:rsid w:val="00C40813"/>
    <w:rsid w:val="00C6536E"/>
    <w:rsid w:val="00CB49B6"/>
    <w:rsid w:val="00D45E0A"/>
    <w:rsid w:val="00D84D0A"/>
    <w:rsid w:val="00DB25D5"/>
    <w:rsid w:val="00DC30CC"/>
    <w:rsid w:val="00E1770F"/>
    <w:rsid w:val="00E46E05"/>
    <w:rsid w:val="00E64ED7"/>
    <w:rsid w:val="00ED1DA1"/>
    <w:rsid w:val="00ED7F9E"/>
    <w:rsid w:val="00EF25D2"/>
    <w:rsid w:val="00F1031F"/>
    <w:rsid w:val="00F26302"/>
    <w:rsid w:val="00F926A2"/>
    <w:rsid w:val="00FF2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806BA6"/>
  <w15:docId w15:val="{CD846D04-1600-4A4B-AABD-D00571D2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1AF"/>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BC41A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C41AF"/>
    <w:pPr>
      <w:keepNext/>
      <w:outlineLvl w:val="1"/>
    </w:pPr>
    <w:rPr>
      <w:rFonts w:cs="Arial"/>
      <w:b/>
      <w:bCs/>
    </w:rPr>
  </w:style>
  <w:style w:type="paragraph" w:styleId="Heading3">
    <w:name w:val="heading 3"/>
    <w:basedOn w:val="Normal"/>
    <w:next w:val="Normal"/>
    <w:link w:val="Heading3Char"/>
    <w:unhideWhenUsed/>
    <w:qFormat/>
    <w:rsid w:val="00BC41A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41AF"/>
    <w:rPr>
      <w:rFonts w:ascii="Arial" w:eastAsia="Times New Roman" w:hAnsi="Arial" w:cs="Arial"/>
      <w:b/>
      <w:bCs/>
      <w:sz w:val="24"/>
      <w:szCs w:val="24"/>
    </w:rPr>
  </w:style>
  <w:style w:type="character" w:customStyle="1" w:styleId="Heading3Char">
    <w:name w:val="Heading 3 Char"/>
    <w:basedOn w:val="DefaultParagraphFont"/>
    <w:link w:val="Heading3"/>
    <w:rsid w:val="00BC41AF"/>
    <w:rPr>
      <w:rFonts w:ascii="Cambria" w:eastAsia="Times New Roman" w:hAnsi="Cambria" w:cs="Times New Roman"/>
      <w:b/>
      <w:bCs/>
      <w:sz w:val="26"/>
      <w:szCs w:val="26"/>
    </w:rPr>
  </w:style>
  <w:style w:type="paragraph" w:styleId="ListParagraph">
    <w:name w:val="List Paragraph"/>
    <w:basedOn w:val="Normal"/>
    <w:uiPriority w:val="34"/>
    <w:qFormat/>
    <w:rsid w:val="00BC41AF"/>
    <w:pPr>
      <w:spacing w:after="200" w:line="276" w:lineRule="auto"/>
      <w:ind w:left="720"/>
      <w:contextualSpacing/>
      <w:jc w:val="left"/>
    </w:pPr>
    <w:rPr>
      <w:rFonts w:ascii="Calibri" w:eastAsia="Calibri" w:hAnsi="Calibri"/>
      <w:sz w:val="22"/>
      <w:szCs w:val="22"/>
    </w:rPr>
  </w:style>
  <w:style w:type="paragraph" w:styleId="Header">
    <w:name w:val="header"/>
    <w:basedOn w:val="Normal"/>
    <w:link w:val="HeaderChar"/>
    <w:rsid w:val="00BC41AF"/>
    <w:pPr>
      <w:tabs>
        <w:tab w:val="center" w:pos="4153"/>
        <w:tab w:val="right" w:pos="8306"/>
      </w:tabs>
    </w:pPr>
  </w:style>
  <w:style w:type="character" w:customStyle="1" w:styleId="HeaderChar">
    <w:name w:val="Header Char"/>
    <w:basedOn w:val="DefaultParagraphFont"/>
    <w:link w:val="Header"/>
    <w:rsid w:val="00BC41AF"/>
    <w:rPr>
      <w:rFonts w:ascii="Arial" w:eastAsia="Times New Roman" w:hAnsi="Arial" w:cs="Times New Roman"/>
      <w:sz w:val="24"/>
      <w:szCs w:val="24"/>
    </w:rPr>
  </w:style>
  <w:style w:type="paragraph" w:customStyle="1" w:styleId="Default">
    <w:name w:val="Default"/>
    <w:rsid w:val="00BC41AF"/>
    <w:pPr>
      <w:autoSpaceDE w:val="0"/>
      <w:autoSpaceDN w:val="0"/>
      <w:adjustRightInd w:val="0"/>
      <w:spacing w:after="0" w:line="240" w:lineRule="auto"/>
    </w:pPr>
    <w:rPr>
      <w:rFonts w:ascii="Arial" w:eastAsia="Calibri" w:hAnsi="Arial" w:cs="Arial"/>
      <w:color w:val="000000"/>
      <w:sz w:val="24"/>
      <w:szCs w:val="24"/>
    </w:rPr>
  </w:style>
  <w:style w:type="paragraph" w:customStyle="1" w:styleId="p2">
    <w:name w:val="p2"/>
    <w:basedOn w:val="Normal"/>
    <w:uiPriority w:val="99"/>
    <w:rsid w:val="00BC41AF"/>
    <w:pPr>
      <w:widowControl w:val="0"/>
      <w:tabs>
        <w:tab w:val="left" w:pos="204"/>
      </w:tabs>
      <w:autoSpaceDE w:val="0"/>
      <w:autoSpaceDN w:val="0"/>
      <w:adjustRightInd w:val="0"/>
      <w:jc w:val="left"/>
    </w:pPr>
    <w:rPr>
      <w:rFonts w:ascii="Times New Roman" w:hAnsi="Times New Roman"/>
      <w:lang w:val="en-US" w:eastAsia="en-AU"/>
    </w:rPr>
  </w:style>
  <w:style w:type="character" w:customStyle="1" w:styleId="Heading1Char">
    <w:name w:val="Heading 1 Char"/>
    <w:basedOn w:val="DefaultParagraphFont"/>
    <w:link w:val="Heading1"/>
    <w:rsid w:val="00BC41AF"/>
    <w:rPr>
      <w:rFonts w:ascii="Arial" w:eastAsia="Times New Roman" w:hAnsi="Arial" w:cs="Arial"/>
      <w:b/>
      <w:bCs/>
      <w:kern w:val="32"/>
      <w:sz w:val="32"/>
      <w:szCs w:val="32"/>
    </w:rPr>
  </w:style>
  <w:style w:type="paragraph" w:customStyle="1" w:styleId="Policyheading">
    <w:name w:val="Policy heading"/>
    <w:basedOn w:val="Subtitle"/>
    <w:rsid w:val="00BC41AF"/>
    <w:pPr>
      <w:numPr>
        <w:ilvl w:val="0"/>
      </w:numPr>
      <w:jc w:val="center"/>
    </w:pPr>
    <w:rPr>
      <w:rFonts w:ascii="Arial" w:eastAsia="Times New Roman" w:hAnsi="Arial" w:cs="Arial"/>
      <w:b/>
      <w:bCs/>
      <w:i w:val="0"/>
      <w:iCs w:val="0"/>
      <w:color w:val="auto"/>
      <w:spacing w:val="0"/>
      <w:sz w:val="36"/>
    </w:rPr>
  </w:style>
  <w:style w:type="paragraph" w:customStyle="1" w:styleId="Reach2">
    <w:name w:val="Reach 2"/>
    <w:basedOn w:val="Normal"/>
    <w:rsid w:val="00BC41AF"/>
    <w:rPr>
      <w:rFonts w:cs="Arial"/>
      <w:b/>
      <w:bCs/>
      <w:sz w:val="32"/>
    </w:rPr>
  </w:style>
  <w:style w:type="paragraph" w:styleId="Title">
    <w:name w:val="Title"/>
    <w:basedOn w:val="Normal"/>
    <w:link w:val="TitleChar"/>
    <w:qFormat/>
    <w:rsid w:val="00BC41AF"/>
    <w:pPr>
      <w:jc w:val="center"/>
    </w:pPr>
    <w:rPr>
      <w:rFonts w:ascii="Times New Roman" w:hAnsi="Times New Roman"/>
      <w:b/>
      <w:sz w:val="44"/>
      <w:szCs w:val="20"/>
      <w:lang w:val="en-US"/>
    </w:rPr>
  </w:style>
  <w:style w:type="character" w:customStyle="1" w:styleId="TitleChar">
    <w:name w:val="Title Char"/>
    <w:basedOn w:val="DefaultParagraphFont"/>
    <w:link w:val="Title"/>
    <w:rsid w:val="00BC41AF"/>
    <w:rPr>
      <w:rFonts w:ascii="Times New Roman" w:eastAsia="Times New Roman" w:hAnsi="Times New Roman" w:cs="Times New Roman"/>
      <w:b/>
      <w:sz w:val="44"/>
      <w:szCs w:val="20"/>
      <w:lang w:val="en-US"/>
    </w:rPr>
  </w:style>
  <w:style w:type="paragraph" w:styleId="Subtitle">
    <w:name w:val="Subtitle"/>
    <w:basedOn w:val="Normal"/>
    <w:next w:val="Normal"/>
    <w:link w:val="SubtitleChar"/>
    <w:uiPriority w:val="11"/>
    <w:qFormat/>
    <w:rsid w:val="00BC41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C41A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BC41AF"/>
    <w:rPr>
      <w:rFonts w:ascii="Tahoma" w:hAnsi="Tahoma" w:cs="Tahoma"/>
      <w:sz w:val="16"/>
      <w:szCs w:val="16"/>
    </w:rPr>
  </w:style>
  <w:style w:type="character" w:customStyle="1" w:styleId="BalloonTextChar">
    <w:name w:val="Balloon Text Char"/>
    <w:basedOn w:val="DefaultParagraphFont"/>
    <w:link w:val="BalloonText"/>
    <w:uiPriority w:val="99"/>
    <w:semiHidden/>
    <w:rsid w:val="00BC41AF"/>
    <w:rPr>
      <w:rFonts w:ascii="Tahoma" w:eastAsia="Times New Roman" w:hAnsi="Tahoma" w:cs="Tahoma"/>
      <w:sz w:val="16"/>
      <w:szCs w:val="16"/>
    </w:rPr>
  </w:style>
  <w:style w:type="paragraph" w:styleId="Footer">
    <w:name w:val="footer"/>
    <w:basedOn w:val="Normal"/>
    <w:link w:val="FooterChar"/>
    <w:uiPriority w:val="99"/>
    <w:unhideWhenUsed/>
    <w:rsid w:val="00BC41AF"/>
    <w:pPr>
      <w:tabs>
        <w:tab w:val="center" w:pos="4513"/>
        <w:tab w:val="right" w:pos="9026"/>
      </w:tabs>
    </w:pPr>
  </w:style>
  <w:style w:type="character" w:customStyle="1" w:styleId="FooterChar">
    <w:name w:val="Footer Char"/>
    <w:basedOn w:val="DefaultParagraphFont"/>
    <w:link w:val="Footer"/>
    <w:uiPriority w:val="99"/>
    <w:rsid w:val="00BC41AF"/>
    <w:rPr>
      <w:rFonts w:ascii="Arial" w:eastAsia="Times New Roman" w:hAnsi="Arial" w:cs="Times New Roman"/>
      <w:sz w:val="24"/>
      <w:szCs w:val="24"/>
    </w:rPr>
  </w:style>
  <w:style w:type="character" w:styleId="Hyperlink">
    <w:name w:val="Hyperlink"/>
    <w:basedOn w:val="DefaultParagraphFont"/>
    <w:uiPriority w:val="99"/>
    <w:unhideWhenUsed/>
    <w:rsid w:val="00E64ED7"/>
    <w:rPr>
      <w:color w:val="0000FF" w:themeColor="hyperlink"/>
      <w:u w:val="single"/>
    </w:rPr>
  </w:style>
  <w:style w:type="table" w:styleId="TableGrid">
    <w:name w:val="Table Grid"/>
    <w:basedOn w:val="TableNormal"/>
    <w:uiPriority w:val="59"/>
    <w:rsid w:val="00E64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reachhousing.com.a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B51A745572485E81C8B734A0FA8074"/>
        <w:category>
          <w:name w:val="General"/>
          <w:gallery w:val="placeholder"/>
        </w:category>
        <w:types>
          <w:type w:val="bbPlcHdr"/>
        </w:types>
        <w:behaviors>
          <w:behavior w:val="content"/>
        </w:behaviors>
        <w:guid w:val="{8B210D76-D1E6-4EAB-B101-11193491F690}"/>
      </w:docPartPr>
      <w:docPartBody>
        <w:p w:rsidR="008063C5" w:rsidRDefault="008063C5" w:rsidP="008063C5">
          <w:pPr>
            <w:pStyle w:val="38B51A745572485E81C8B734A0FA8074"/>
          </w:pPr>
          <w:r>
            <w:rPr>
              <w:rFonts w:asciiTheme="majorHAnsi" w:eastAsiaTheme="majorEastAsia" w:hAnsiTheme="majorHAnsi" w:cstheme="majorBidi"/>
              <w:sz w:val="36"/>
              <w:szCs w:val="36"/>
            </w:rPr>
            <w:t>[Type the document title]</w:t>
          </w:r>
        </w:p>
      </w:docPartBody>
    </w:docPart>
    <w:docPart>
      <w:docPartPr>
        <w:name w:val="1FD06E7C242A4563BCB733EBDE01453B"/>
        <w:category>
          <w:name w:val="General"/>
          <w:gallery w:val="placeholder"/>
        </w:category>
        <w:types>
          <w:type w:val="bbPlcHdr"/>
        </w:types>
        <w:behaviors>
          <w:behavior w:val="content"/>
        </w:behaviors>
        <w:guid w:val="{FB989D7B-0979-4706-BC41-9F4582EDAAA9}"/>
      </w:docPartPr>
      <w:docPartBody>
        <w:p w:rsidR="008063C5" w:rsidRDefault="008063C5" w:rsidP="008063C5">
          <w:pPr>
            <w:pStyle w:val="1FD06E7C242A4563BCB733EBDE01453B"/>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HelveticaNeue-Bold">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HelveticaNeue-LightItalic">
    <w:panose1 w:val="00000000000000000000"/>
    <w:charset w:val="00"/>
    <w:family w:val="auto"/>
    <w:notTrueType/>
    <w:pitch w:val="default"/>
    <w:sig w:usb0="00000003" w:usb1="00000000" w:usb2="00000000" w:usb3="00000000" w:csb0="00000001" w:csb1="00000000"/>
  </w:font>
  <w:font w:name="HelveticaNeue-Medium">
    <w:panose1 w:val="00000000000000000000"/>
    <w:charset w:val="00"/>
    <w:family w:val="auto"/>
    <w:notTrueType/>
    <w:pitch w:val="default"/>
    <w:sig w:usb0="00000003" w:usb1="00000000" w:usb2="00000000" w:usb3="00000000" w:csb0="00000001" w:csb1="00000000"/>
  </w:font>
  <w:font w:name="HelveticaNeue-Medium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C5"/>
    <w:rsid w:val="0003711F"/>
    <w:rsid w:val="00094677"/>
    <w:rsid w:val="003804F0"/>
    <w:rsid w:val="00573181"/>
    <w:rsid w:val="008063C5"/>
    <w:rsid w:val="00C6314A"/>
    <w:rsid w:val="00F62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B51A745572485E81C8B734A0FA8074">
    <w:name w:val="38B51A745572485E81C8B734A0FA8074"/>
    <w:rsid w:val="008063C5"/>
  </w:style>
  <w:style w:type="paragraph" w:customStyle="1" w:styleId="1FD06E7C242A4563BCB733EBDE01453B">
    <w:name w:val="1FD06E7C242A4563BCB733EBDE01453B"/>
    <w:rsid w:val="00806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32</Pages>
  <Words>9564</Words>
  <Characters>54517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Tenancy Conditions of REACH Limited</vt:lpstr>
    </vt:vector>
  </TitlesOfParts>
  <Company/>
  <LinksUpToDate>false</LinksUpToDate>
  <CharactersWithSpaces>63954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Conditions of REACH Limited</dc:title>
  <dc:creator>Traci Finch</dc:creator>
  <cp:lastModifiedBy>Traci Finch</cp:lastModifiedBy>
  <cp:revision>14</cp:revision>
  <cp:lastPrinted>2013-08-14T00:06:00Z</cp:lastPrinted>
  <dcterms:created xsi:type="dcterms:W3CDTF">2013-08-14T00:03:00Z</dcterms:created>
  <dcterms:modified xsi:type="dcterms:W3CDTF">2020-01-16T00:36:00Z</dcterms:modified>
</cp:coreProperties>
</file>