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lang w:val="en-AU" w:eastAsia="en-US"/>
        </w:rPr>
        <w:id w:val="9007177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7292DBA" wp14:editId="01CC289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C7FB1E8"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005bd3 [3208]" strokecolor="#0070c0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3DF19D" wp14:editId="336AD5D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6DF3C67"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0070c0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499DC91" wp14:editId="3DAF632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8EBF988"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0070c0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C7B4C53" wp14:editId="712BC35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A0F89BB"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005bd3 [3208]" strokecolor="#0070c0 [3204]">
                    <w10:wrap anchorx="page" anchory="margin"/>
                  </v:rect>
                </w:pict>
              </mc:Fallback>
            </mc:AlternateContent>
          </w: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01D4E" w:rsidRDefault="00001D4E" w:rsidP="00001D4E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Verdana" w:eastAsia="Times New Roman" w:hAnsi="Verdana" w:cs="Times New Roman"/>
              <w:b/>
              <w:noProof/>
              <w:color w:val="FF0000"/>
              <w:sz w:val="24"/>
              <w:szCs w:val="24"/>
              <w:lang w:val="en-AU" w:eastAsia="en-AU"/>
            </w:rPr>
            <w:drawing>
              <wp:inline distT="0" distB="0" distL="0" distR="0" wp14:anchorId="36F30EB2" wp14:editId="25878DD2">
                <wp:extent cx="3179445" cy="2139315"/>
                <wp:effectExtent l="0" t="0" r="1905" b="0"/>
                <wp:docPr id="2" name="Picture 2" descr="rea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a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944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01D4E" w:rsidRDefault="001B3B00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Risk </w:t>
          </w:r>
          <w:r w:rsidR="00552338">
            <w:rPr>
              <w:sz w:val="52"/>
              <w:szCs w:val="52"/>
            </w:rPr>
            <w:t>Management</w:t>
          </w:r>
          <w:r w:rsidR="00AD575F">
            <w:rPr>
              <w:sz w:val="52"/>
              <w:szCs w:val="52"/>
            </w:rPr>
            <w:t xml:space="preserve"> Subcommittee</w:t>
          </w:r>
        </w:p>
        <w:p w:rsidR="00AD575F" w:rsidRDefault="00AD575F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Charter </w:t>
          </w: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REACH Limited </w:t>
          </w: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C44A8B"/>
      </w:sdtContent>
    </w:sdt>
    <w:p w:rsidR="00001D4E" w:rsidRDefault="001B3B0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Risk Management Subcommittee </w:t>
      </w:r>
    </w:p>
    <w:p w:rsidR="00001D4E" w:rsidRDefault="00001D4E" w:rsidP="00001D4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82F9E">
        <w:rPr>
          <w:b/>
          <w:sz w:val="24"/>
          <w:szCs w:val="24"/>
          <w:u w:val="single"/>
        </w:rPr>
        <w:t>Introduction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charter sets out the scope of the </w:t>
      </w:r>
      <w:r w:rsidR="001B3B00">
        <w:rPr>
          <w:sz w:val="24"/>
          <w:szCs w:val="24"/>
        </w:rPr>
        <w:t>Risk Management</w:t>
      </w:r>
      <w:r>
        <w:rPr>
          <w:sz w:val="24"/>
          <w:szCs w:val="24"/>
        </w:rPr>
        <w:t xml:space="preserve"> Subcommittee in relation to the organisation.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role of the </w:t>
      </w:r>
      <w:r w:rsidR="001B3B00">
        <w:rPr>
          <w:sz w:val="24"/>
          <w:szCs w:val="24"/>
        </w:rPr>
        <w:t>Risk Management</w:t>
      </w:r>
      <w:r>
        <w:rPr>
          <w:sz w:val="24"/>
          <w:szCs w:val="24"/>
        </w:rPr>
        <w:t xml:space="preserve"> Subcommittee is no</w:t>
      </w:r>
      <w:r w:rsidR="00DF6A6B">
        <w:rPr>
          <w:sz w:val="24"/>
          <w:szCs w:val="24"/>
        </w:rPr>
        <w:t>t</w:t>
      </w:r>
      <w:r>
        <w:rPr>
          <w:sz w:val="24"/>
          <w:szCs w:val="24"/>
        </w:rPr>
        <w:t xml:space="preserve"> an executive role. </w:t>
      </w:r>
    </w:p>
    <w:p w:rsidR="007578EB" w:rsidRDefault="007578EB" w:rsidP="007578E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  <w:r w:rsidRPr="007578EB">
        <w:rPr>
          <w:b/>
          <w:sz w:val="24"/>
          <w:szCs w:val="24"/>
          <w:u w:val="single"/>
        </w:rPr>
        <w:t xml:space="preserve"> </w:t>
      </w:r>
    </w:p>
    <w:p w:rsidR="00092508" w:rsidRDefault="00092508" w:rsidP="00092508">
      <w:pPr>
        <w:rPr>
          <w:sz w:val="24"/>
          <w:szCs w:val="24"/>
        </w:rPr>
      </w:pPr>
      <w:r>
        <w:rPr>
          <w:sz w:val="24"/>
          <w:szCs w:val="24"/>
        </w:rPr>
        <w:t>The objective of the Risk Management Subcommittee is to assist the Board to maintain a comprehensive risk management system for identifying, assessing and managing risk with reasonable assurance in a rapidly changing environment; and</w:t>
      </w:r>
    </w:p>
    <w:p w:rsidR="00092508" w:rsidRDefault="00092508" w:rsidP="00C004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Safeguard assets;</w:t>
      </w:r>
    </w:p>
    <w:p w:rsidR="00092508" w:rsidRDefault="00092508" w:rsidP="00C004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Maintain appropriate standards regarding the environment and health and safety issues;</w:t>
      </w:r>
    </w:p>
    <w:p w:rsidR="00092508" w:rsidRDefault="00092508" w:rsidP="00C004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 legal and regulatory obligations;</w:t>
      </w:r>
    </w:p>
    <w:p w:rsidR="00092508" w:rsidRPr="006F5368" w:rsidRDefault="00092508" w:rsidP="00C004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Reinforce the values of the organisation by focusing on the needs of the organisation. </w:t>
      </w:r>
    </w:p>
    <w:p w:rsidR="001B3B00" w:rsidRDefault="00092508" w:rsidP="00092508">
      <w:pPr>
        <w:rPr>
          <w:sz w:val="24"/>
          <w:szCs w:val="24"/>
        </w:rPr>
      </w:pPr>
      <w:r>
        <w:rPr>
          <w:sz w:val="24"/>
          <w:szCs w:val="24"/>
        </w:rPr>
        <w:t>The Risk Management Committee is</w:t>
      </w:r>
      <w:r w:rsidR="001B3B00" w:rsidRPr="001B3B00">
        <w:rPr>
          <w:sz w:val="24"/>
          <w:szCs w:val="24"/>
        </w:rPr>
        <w:t xml:space="preserve"> to:</w:t>
      </w:r>
    </w:p>
    <w:p w:rsidR="001B3B00" w:rsidRDefault="001B3B00" w:rsidP="001B3B00">
      <w:pPr>
        <w:ind w:left="360"/>
        <w:rPr>
          <w:sz w:val="24"/>
          <w:szCs w:val="24"/>
        </w:rPr>
      </w:pPr>
      <w:r>
        <w:rPr>
          <w:sz w:val="24"/>
          <w:szCs w:val="24"/>
        </w:rPr>
        <w:t>Help the Board achieve its objectives in relation to:</w:t>
      </w:r>
    </w:p>
    <w:p w:rsidR="001B3B00" w:rsidRDefault="001B3B00" w:rsidP="00C004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Business policies and practices;</w:t>
      </w:r>
    </w:p>
    <w:p w:rsidR="001B3B00" w:rsidRDefault="001B3B00" w:rsidP="00C004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Legal and regulatory compliance;</w:t>
      </w:r>
    </w:p>
    <w:p w:rsidR="001B3B00" w:rsidRDefault="001B3B00" w:rsidP="00C004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Internal control and risk management systems; </w:t>
      </w:r>
    </w:p>
    <w:p w:rsidR="001B3B00" w:rsidRDefault="001B3B00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Promote a culture of compliance;</w:t>
      </w:r>
    </w:p>
    <w:p w:rsidR="001B3B00" w:rsidRDefault="001B3B00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Ensure effective communication between the board, staff and </w:t>
      </w:r>
      <w:r w:rsidR="00C02BFC">
        <w:rPr>
          <w:sz w:val="24"/>
          <w:szCs w:val="24"/>
        </w:rPr>
        <w:t xml:space="preserve">when necessary </w:t>
      </w:r>
      <w:r>
        <w:rPr>
          <w:sz w:val="24"/>
          <w:szCs w:val="24"/>
        </w:rPr>
        <w:t>stakeholders;</w:t>
      </w:r>
    </w:p>
    <w:p w:rsidR="00C02BFC" w:rsidRDefault="003E1BE6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Oversee</w:t>
      </w:r>
      <w:r w:rsidR="00C02BFC">
        <w:rPr>
          <w:sz w:val="24"/>
          <w:szCs w:val="24"/>
        </w:rPr>
        <w:t xml:space="preserve"> the establishment and implementation of risk management and internal compliance and control systems and ensuring there is a mechanism for assessing the efficiency and effectiveness of those systems;</w:t>
      </w:r>
    </w:p>
    <w:p w:rsidR="00C02BFC" w:rsidRDefault="003E1BE6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Approve and recommend</w:t>
      </w:r>
      <w:r w:rsidR="00DF4B31">
        <w:rPr>
          <w:sz w:val="24"/>
          <w:szCs w:val="24"/>
        </w:rPr>
        <w:t xml:space="preserve"> to the board adoption policies and procedures on risk oversight and management to establish an effective and efficient system for:</w:t>
      </w:r>
    </w:p>
    <w:p w:rsidR="00DF4B31" w:rsidRDefault="003E1BE6" w:rsidP="00C004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Identifying, assessing</w:t>
      </w:r>
      <w:r w:rsidR="00DF4B31">
        <w:rPr>
          <w:sz w:val="24"/>
          <w:szCs w:val="24"/>
        </w:rPr>
        <w:t xml:space="preserve">, monitoring and managing risk; and </w:t>
      </w:r>
    </w:p>
    <w:p w:rsidR="00DF4B31" w:rsidRDefault="00DF4B31" w:rsidP="00C004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Disclosing any material change to the risk profile (including ensuring that major risks are reported as deemed appropriate to the Chairman of REACH Limited.</w:t>
      </w:r>
    </w:p>
    <w:p w:rsidR="00DF6A6B" w:rsidRDefault="003E1BE6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Regularly review</w:t>
      </w:r>
      <w:r w:rsidR="00DF4B31">
        <w:rPr>
          <w:sz w:val="24"/>
          <w:szCs w:val="24"/>
        </w:rPr>
        <w:t xml:space="preserve"> and u</w:t>
      </w:r>
      <w:r>
        <w:rPr>
          <w:sz w:val="24"/>
          <w:szCs w:val="24"/>
        </w:rPr>
        <w:t>pdate</w:t>
      </w:r>
      <w:r w:rsidR="00DF4B31">
        <w:rPr>
          <w:sz w:val="24"/>
          <w:szCs w:val="24"/>
        </w:rPr>
        <w:t xml:space="preserve"> the risk profile;</w:t>
      </w:r>
    </w:p>
    <w:p w:rsidR="00DF4B31" w:rsidRDefault="003E1BE6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Assess</w:t>
      </w:r>
      <w:r w:rsidR="00DF4B31">
        <w:rPr>
          <w:sz w:val="24"/>
          <w:szCs w:val="24"/>
        </w:rPr>
        <w:t xml:space="preserve"> the adequacy of the internal risk control system with management;</w:t>
      </w:r>
    </w:p>
    <w:p w:rsidR="00DF4B31" w:rsidRDefault="003E1BE6" w:rsidP="00C004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Ensure</w:t>
      </w:r>
      <w:r w:rsidR="00DF4B31">
        <w:rPr>
          <w:sz w:val="24"/>
          <w:szCs w:val="24"/>
        </w:rPr>
        <w:t xml:space="preserve"> the risk management system takes into account all material risks, including risks arising from:</w:t>
      </w:r>
    </w:p>
    <w:p w:rsidR="00DF4B31" w:rsidRDefault="00DF4B31" w:rsidP="00C004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Implementing strategies (strategic risk);</w:t>
      </w:r>
    </w:p>
    <w:p w:rsidR="00DF4B31" w:rsidRDefault="00DF4B31" w:rsidP="00C004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Operations or external events (operational risk);</w:t>
      </w:r>
    </w:p>
    <w:p w:rsidR="00DF4B31" w:rsidRDefault="00DF4B31" w:rsidP="00C004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Legal and regulatory compliance (legal risk);</w:t>
      </w:r>
    </w:p>
    <w:p w:rsidR="00DF4B31" w:rsidRDefault="00DF4B31" w:rsidP="00C004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Changes in community expectation of the organisation</w:t>
      </w:r>
      <w:r w:rsidR="003E1BE6">
        <w:rPr>
          <w:sz w:val="24"/>
          <w:szCs w:val="24"/>
        </w:rPr>
        <w:t>’</w:t>
      </w:r>
      <w:r>
        <w:rPr>
          <w:sz w:val="24"/>
          <w:szCs w:val="24"/>
        </w:rPr>
        <w:t>s behaviour (reputation risk);</w:t>
      </w:r>
    </w:p>
    <w:p w:rsidR="00DF4B31" w:rsidRPr="004E1F88" w:rsidRDefault="004E1F88" w:rsidP="00DF4B31">
      <w:pPr>
        <w:rPr>
          <w:b/>
          <w:sz w:val="24"/>
          <w:szCs w:val="24"/>
          <w:u w:val="single"/>
        </w:rPr>
      </w:pPr>
      <w:r w:rsidRPr="004E1F88">
        <w:rPr>
          <w:b/>
          <w:sz w:val="24"/>
          <w:szCs w:val="24"/>
          <w:u w:val="single"/>
        </w:rPr>
        <w:t xml:space="preserve">Key Financial Risks </w:t>
      </w:r>
    </w:p>
    <w:p w:rsidR="00DF4B31" w:rsidRDefault="003E1BE6" w:rsidP="004E1F88">
      <w:pPr>
        <w:rPr>
          <w:sz w:val="24"/>
          <w:szCs w:val="24"/>
        </w:rPr>
      </w:pPr>
      <w:r>
        <w:rPr>
          <w:sz w:val="24"/>
          <w:szCs w:val="24"/>
        </w:rPr>
        <w:t>Assess and prioritise</w:t>
      </w:r>
      <w:r w:rsidR="004E1F88">
        <w:rPr>
          <w:sz w:val="24"/>
          <w:szCs w:val="24"/>
        </w:rPr>
        <w:t xml:space="preserve"> the areas of greatest potential financial risk, including:</w:t>
      </w:r>
    </w:p>
    <w:p w:rsidR="004E1F88" w:rsidRDefault="004E1F88" w:rsidP="00C004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Safeguarding assets;</w:t>
      </w:r>
    </w:p>
    <w:p w:rsidR="004E1F88" w:rsidRDefault="004E1F88" w:rsidP="00C004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Litigation and claims;</w:t>
      </w:r>
    </w:p>
    <w:p w:rsidR="004E1F88" w:rsidRDefault="004E1F88" w:rsidP="00C004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Non-compliance with laws, regulations, standards and best practice guidelines that may result in significant financial loss;</w:t>
      </w:r>
    </w:p>
    <w:p w:rsidR="004E1F88" w:rsidRDefault="004E1F88" w:rsidP="00C0049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Maintenance of proper accounting records;</w:t>
      </w:r>
    </w:p>
    <w:p w:rsidR="005F5C62" w:rsidRDefault="005F5C62" w:rsidP="00C004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Assessing the internal process for determining areas of greatest potential financial risk;</w:t>
      </w:r>
    </w:p>
    <w:p w:rsidR="005F5C62" w:rsidRDefault="005F5C62" w:rsidP="00C004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Reporting to the board on the adequacy of the financial risk management;</w:t>
      </w:r>
    </w:p>
    <w:p w:rsidR="005F5C62" w:rsidRPr="00217CD0" w:rsidRDefault="00217CD0" w:rsidP="005F5C62">
      <w:pPr>
        <w:rPr>
          <w:b/>
          <w:sz w:val="24"/>
          <w:szCs w:val="24"/>
          <w:u w:val="single"/>
        </w:rPr>
      </w:pPr>
      <w:r w:rsidRPr="00217CD0">
        <w:rPr>
          <w:b/>
          <w:sz w:val="24"/>
          <w:szCs w:val="24"/>
          <w:u w:val="single"/>
        </w:rPr>
        <w:t xml:space="preserve">Key </w:t>
      </w:r>
      <w:r w:rsidR="005F5C62" w:rsidRPr="00217CD0">
        <w:rPr>
          <w:b/>
          <w:sz w:val="24"/>
          <w:szCs w:val="24"/>
          <w:u w:val="single"/>
        </w:rPr>
        <w:t>Legal and regulatory risk</w:t>
      </w:r>
    </w:p>
    <w:p w:rsidR="005F5C62" w:rsidRDefault="003E1BE6" w:rsidP="00C0049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Assess and prioritise</w:t>
      </w:r>
      <w:r w:rsidR="00217CD0">
        <w:rPr>
          <w:sz w:val="24"/>
          <w:szCs w:val="24"/>
        </w:rPr>
        <w:t xml:space="preserve"> the areas of greatest legal and regulatory risk;</w:t>
      </w:r>
    </w:p>
    <w:p w:rsidR="00217CD0" w:rsidRDefault="003E1BE6" w:rsidP="00C0049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Assess</w:t>
      </w:r>
      <w:r w:rsidR="00217CD0">
        <w:rPr>
          <w:sz w:val="24"/>
          <w:szCs w:val="24"/>
        </w:rPr>
        <w:t xml:space="preserve"> the internal process for determining, monitoring and managing ar</w:t>
      </w:r>
      <w:r>
        <w:rPr>
          <w:sz w:val="24"/>
          <w:szCs w:val="24"/>
        </w:rPr>
        <w:t>eas</w:t>
      </w:r>
      <w:r w:rsidR="00217CD0">
        <w:rPr>
          <w:sz w:val="24"/>
          <w:szCs w:val="24"/>
        </w:rPr>
        <w:t xml:space="preserve"> of greatest legal and regulatory risk;</w:t>
      </w:r>
    </w:p>
    <w:p w:rsidR="00217CD0" w:rsidRDefault="003E1BE6" w:rsidP="00C0049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Monitor</w:t>
      </w:r>
      <w:r w:rsidR="00217CD0">
        <w:rPr>
          <w:sz w:val="24"/>
          <w:szCs w:val="24"/>
        </w:rPr>
        <w:t xml:space="preserve"> compliance with legal and regulatory obligations;</w:t>
      </w:r>
    </w:p>
    <w:p w:rsidR="00217CD0" w:rsidRDefault="003E1BE6" w:rsidP="00C0049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Report and make</w:t>
      </w:r>
      <w:r w:rsidR="00217CD0">
        <w:rPr>
          <w:sz w:val="24"/>
          <w:szCs w:val="24"/>
        </w:rPr>
        <w:t xml:space="preserve"> recommendations to the board regarding:</w:t>
      </w:r>
    </w:p>
    <w:p w:rsidR="00217CD0" w:rsidRDefault="00217CD0" w:rsidP="00C0049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management of </w:t>
      </w:r>
      <w:r w:rsidR="002821FF">
        <w:rPr>
          <w:sz w:val="24"/>
          <w:szCs w:val="24"/>
        </w:rPr>
        <w:t>areas</w:t>
      </w:r>
      <w:r>
        <w:rPr>
          <w:sz w:val="24"/>
          <w:szCs w:val="24"/>
        </w:rPr>
        <w:t xml:space="preserve"> of greatest legal and regulatory risk</w:t>
      </w:r>
      <w:r w:rsidR="003E1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(including fraud and theft); and </w:t>
      </w:r>
    </w:p>
    <w:p w:rsidR="00217CD0" w:rsidRDefault="00217CD0" w:rsidP="00C0049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Compliance with legal and regulatory obligations.</w:t>
      </w:r>
    </w:p>
    <w:p w:rsidR="00217CD0" w:rsidRDefault="003E1BE6" w:rsidP="00C0049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Receive and review</w:t>
      </w:r>
      <w:r w:rsidR="00217CD0">
        <w:rPr>
          <w:sz w:val="24"/>
          <w:szCs w:val="24"/>
        </w:rPr>
        <w:t xml:space="preserve"> reports in relation to compliance;</w:t>
      </w:r>
    </w:p>
    <w:p w:rsidR="00452F54" w:rsidRDefault="00452F54" w:rsidP="00452F54">
      <w:pPr>
        <w:rPr>
          <w:sz w:val="24"/>
          <w:szCs w:val="24"/>
        </w:rPr>
      </w:pPr>
    </w:p>
    <w:p w:rsidR="003E1BE6" w:rsidRDefault="003E1BE6" w:rsidP="00452F54">
      <w:pPr>
        <w:rPr>
          <w:sz w:val="24"/>
          <w:szCs w:val="24"/>
        </w:rPr>
      </w:pPr>
    </w:p>
    <w:p w:rsidR="00452F54" w:rsidRPr="00452F54" w:rsidRDefault="00452F54" w:rsidP="00452F54">
      <w:pPr>
        <w:rPr>
          <w:b/>
          <w:sz w:val="24"/>
          <w:szCs w:val="24"/>
          <w:u w:val="single"/>
        </w:rPr>
      </w:pPr>
      <w:r w:rsidRPr="00452F54">
        <w:rPr>
          <w:b/>
          <w:sz w:val="24"/>
          <w:szCs w:val="24"/>
          <w:u w:val="single"/>
        </w:rPr>
        <w:lastRenderedPageBreak/>
        <w:t xml:space="preserve">Other responsibilities </w:t>
      </w:r>
    </w:p>
    <w:p w:rsidR="004E1F88" w:rsidRDefault="003E1BE6" w:rsidP="00C0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Oversee</w:t>
      </w:r>
      <w:r w:rsidR="00452F54">
        <w:rPr>
          <w:sz w:val="24"/>
          <w:szCs w:val="24"/>
        </w:rPr>
        <w:t xml:space="preserve"> the implementation of </w:t>
      </w:r>
      <w:r>
        <w:rPr>
          <w:sz w:val="24"/>
          <w:szCs w:val="24"/>
        </w:rPr>
        <w:t xml:space="preserve">the </w:t>
      </w:r>
      <w:r w:rsidR="00452F54">
        <w:rPr>
          <w:sz w:val="24"/>
          <w:szCs w:val="24"/>
        </w:rPr>
        <w:t>REACH Limit</w:t>
      </w:r>
      <w:r>
        <w:rPr>
          <w:sz w:val="24"/>
          <w:szCs w:val="24"/>
        </w:rPr>
        <w:t>ed code of conduct and assess</w:t>
      </w:r>
      <w:r w:rsidR="00452F54">
        <w:rPr>
          <w:sz w:val="24"/>
          <w:szCs w:val="24"/>
        </w:rPr>
        <w:t xml:space="preserve"> compliance with it;</w:t>
      </w:r>
    </w:p>
    <w:p w:rsidR="00452F54" w:rsidRDefault="003E1BE6" w:rsidP="00C0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452F54">
        <w:rPr>
          <w:sz w:val="24"/>
          <w:szCs w:val="24"/>
        </w:rPr>
        <w:t>cons</w:t>
      </w:r>
      <w:r>
        <w:rPr>
          <w:sz w:val="24"/>
          <w:szCs w:val="24"/>
        </w:rPr>
        <w:t>idered appropriate, investigate</w:t>
      </w:r>
      <w:r w:rsidR="00452F54">
        <w:rPr>
          <w:sz w:val="24"/>
          <w:szCs w:val="24"/>
        </w:rPr>
        <w:t xml:space="preserve"> any complaint or allegation made to it;</w:t>
      </w:r>
    </w:p>
    <w:p w:rsidR="00452F54" w:rsidRDefault="003E1BE6" w:rsidP="00C0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Report</w:t>
      </w:r>
      <w:r w:rsidR="00452F54">
        <w:rPr>
          <w:sz w:val="24"/>
          <w:szCs w:val="24"/>
        </w:rPr>
        <w:t xml:space="preserve"> to the Board on any industry development affecting the control environment;</w:t>
      </w:r>
    </w:p>
    <w:p w:rsidR="00452F54" w:rsidRPr="00452F54" w:rsidRDefault="003E1BE6" w:rsidP="00C0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Ensure</w:t>
      </w:r>
      <w:r w:rsidR="00452F54">
        <w:rPr>
          <w:sz w:val="24"/>
          <w:szCs w:val="24"/>
        </w:rPr>
        <w:t xml:space="preserve"> that risk management and compliance policies and procedures are adequately documented and that those documents are reviewed and updated for any legal and regulatory developments. </w:t>
      </w:r>
    </w:p>
    <w:p w:rsidR="00DF4B31" w:rsidRDefault="00DF4B31" w:rsidP="007D1545">
      <w:pPr>
        <w:rPr>
          <w:b/>
          <w:sz w:val="24"/>
          <w:szCs w:val="24"/>
          <w:u w:val="single"/>
        </w:rPr>
      </w:pPr>
    </w:p>
    <w:p w:rsidR="00217CD0" w:rsidRPr="00092508" w:rsidRDefault="00217CD0" w:rsidP="00217CD0">
      <w:pPr>
        <w:rPr>
          <w:b/>
          <w:sz w:val="24"/>
          <w:szCs w:val="24"/>
          <w:u w:val="single"/>
        </w:rPr>
      </w:pPr>
      <w:r w:rsidRPr="00092508">
        <w:rPr>
          <w:b/>
          <w:sz w:val="24"/>
          <w:szCs w:val="24"/>
          <w:u w:val="single"/>
        </w:rPr>
        <w:t>The Risk Management Subcommittee must comprise</w:t>
      </w:r>
      <w:r w:rsidR="003E1BE6">
        <w:rPr>
          <w:b/>
          <w:sz w:val="24"/>
          <w:szCs w:val="24"/>
          <w:u w:val="single"/>
        </w:rPr>
        <w:t xml:space="preserve"> of</w:t>
      </w:r>
      <w:r w:rsidRPr="00092508">
        <w:rPr>
          <w:b/>
          <w:sz w:val="24"/>
          <w:szCs w:val="24"/>
          <w:u w:val="single"/>
        </w:rPr>
        <w:t>:</w:t>
      </w:r>
    </w:p>
    <w:p w:rsidR="00217CD0" w:rsidRDefault="00217CD0" w:rsidP="00C004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least one director</w:t>
      </w:r>
      <w:r w:rsidR="003D4D5D">
        <w:rPr>
          <w:sz w:val="24"/>
          <w:szCs w:val="24"/>
        </w:rPr>
        <w:t xml:space="preserve"> (when available) </w:t>
      </w:r>
    </w:p>
    <w:p w:rsidR="00217CD0" w:rsidRDefault="00217CD0" w:rsidP="00C004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management team; and </w:t>
      </w:r>
    </w:p>
    <w:p w:rsidR="00217CD0" w:rsidRDefault="00217CD0" w:rsidP="00C004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possible two other staff members.</w:t>
      </w:r>
    </w:p>
    <w:p w:rsidR="00217CD0" w:rsidRDefault="003E1BE6" w:rsidP="00217CD0">
      <w:pPr>
        <w:rPr>
          <w:sz w:val="24"/>
          <w:szCs w:val="24"/>
        </w:rPr>
      </w:pPr>
      <w:r>
        <w:rPr>
          <w:sz w:val="24"/>
          <w:szCs w:val="24"/>
        </w:rPr>
        <w:t>The risk management s</w:t>
      </w:r>
      <w:r w:rsidR="00217CD0">
        <w:rPr>
          <w:sz w:val="24"/>
          <w:szCs w:val="24"/>
        </w:rPr>
        <w:t>ubcommittee will appoint its chairperson</w:t>
      </w:r>
      <w:r w:rsidR="00092508">
        <w:rPr>
          <w:sz w:val="24"/>
          <w:szCs w:val="24"/>
        </w:rPr>
        <w:t xml:space="preserve"> and secretary</w:t>
      </w:r>
      <w:r w:rsidR="00217CD0">
        <w:rPr>
          <w:sz w:val="24"/>
          <w:szCs w:val="24"/>
        </w:rPr>
        <w:t xml:space="preserve">. The chairperson must be an independent chairperson and may not be the chairperson of the board. </w:t>
      </w:r>
    </w:p>
    <w:p w:rsidR="00092508" w:rsidRDefault="00092508" w:rsidP="00217CD0">
      <w:pPr>
        <w:rPr>
          <w:sz w:val="24"/>
          <w:szCs w:val="24"/>
        </w:rPr>
      </w:pPr>
      <w:r>
        <w:rPr>
          <w:sz w:val="24"/>
          <w:szCs w:val="24"/>
        </w:rPr>
        <w:t xml:space="preserve">Each member of the risk management subcommittee </w:t>
      </w:r>
      <w:r w:rsidR="003E1BE6">
        <w:rPr>
          <w:sz w:val="24"/>
          <w:szCs w:val="24"/>
        </w:rPr>
        <w:t>should</w:t>
      </w:r>
      <w:r>
        <w:rPr>
          <w:sz w:val="24"/>
          <w:szCs w:val="24"/>
        </w:rPr>
        <w:t xml:space="preserve"> have an understanding of the organisation and its responsibilities to governing bodies. </w:t>
      </w:r>
    </w:p>
    <w:p w:rsidR="00092508" w:rsidRPr="00092508" w:rsidRDefault="00092508" w:rsidP="00217CD0">
      <w:pPr>
        <w:rPr>
          <w:b/>
          <w:sz w:val="24"/>
          <w:szCs w:val="24"/>
          <w:u w:val="single"/>
        </w:rPr>
      </w:pPr>
      <w:r w:rsidRPr="00092508">
        <w:rPr>
          <w:b/>
          <w:sz w:val="24"/>
          <w:szCs w:val="24"/>
          <w:u w:val="single"/>
        </w:rPr>
        <w:t>Meetings</w:t>
      </w:r>
    </w:p>
    <w:p w:rsidR="00217CD0" w:rsidRDefault="001D5E95" w:rsidP="00C0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Meetings </w:t>
      </w:r>
      <w:r w:rsidR="002A2E44">
        <w:rPr>
          <w:sz w:val="24"/>
          <w:szCs w:val="24"/>
        </w:rPr>
        <w:t>will be held once</w:t>
      </w:r>
      <w:r>
        <w:rPr>
          <w:sz w:val="24"/>
          <w:szCs w:val="24"/>
        </w:rPr>
        <w:t xml:space="preserve"> a year</w:t>
      </w:r>
      <w:r w:rsidR="003E1BE6">
        <w:rPr>
          <w:sz w:val="24"/>
          <w:szCs w:val="24"/>
        </w:rPr>
        <w:t xml:space="preserve"> </w:t>
      </w:r>
      <w:r w:rsidR="002A2E44">
        <w:rPr>
          <w:sz w:val="24"/>
          <w:szCs w:val="24"/>
        </w:rPr>
        <w:t>to review the risk management plan and assessments</w:t>
      </w:r>
      <w:r>
        <w:rPr>
          <w:sz w:val="24"/>
          <w:szCs w:val="24"/>
        </w:rPr>
        <w:t xml:space="preserve">. Additional meetings may be convened as required. </w:t>
      </w:r>
    </w:p>
    <w:p w:rsidR="00202DA9" w:rsidRDefault="00202DA9" w:rsidP="00C0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Quorum for the risk management subcommittee is one staff member and the chairperson. </w:t>
      </w:r>
    </w:p>
    <w:p w:rsidR="00202DA9" w:rsidRDefault="00202DA9" w:rsidP="00C0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Meetings may be held by any technological means allowing its members to participate in discussions even if all of them are not physically present in the same place. A member who is not physically present but participating by technological means is taken to be present. </w:t>
      </w:r>
    </w:p>
    <w:p w:rsidR="00202DA9" w:rsidRDefault="00202DA9" w:rsidP="00C0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risk management subcommittee may invite other persons it regards appropriate to attend the risk management meetings. </w:t>
      </w:r>
    </w:p>
    <w:p w:rsidR="00C00494" w:rsidRDefault="00C00494" w:rsidP="00202DA9">
      <w:pPr>
        <w:rPr>
          <w:b/>
          <w:sz w:val="24"/>
          <w:szCs w:val="24"/>
          <w:u w:val="single"/>
        </w:rPr>
      </w:pPr>
    </w:p>
    <w:p w:rsidR="00202DA9" w:rsidRPr="00202DA9" w:rsidRDefault="00202DA9" w:rsidP="00202DA9">
      <w:pPr>
        <w:rPr>
          <w:b/>
          <w:sz w:val="24"/>
          <w:szCs w:val="24"/>
          <w:u w:val="single"/>
        </w:rPr>
      </w:pPr>
      <w:r w:rsidRPr="00202DA9">
        <w:rPr>
          <w:b/>
          <w:sz w:val="24"/>
          <w:szCs w:val="24"/>
          <w:u w:val="single"/>
        </w:rPr>
        <w:lastRenderedPageBreak/>
        <w:t>Minutes of Risk Management Subcommittee</w:t>
      </w:r>
    </w:p>
    <w:p w:rsidR="00202DA9" w:rsidRDefault="00202DA9" w:rsidP="00C0049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02DA9">
        <w:rPr>
          <w:sz w:val="24"/>
          <w:szCs w:val="24"/>
        </w:rPr>
        <w:t>The risk management subcommittee must keep minutes of its meetings.</w:t>
      </w:r>
    </w:p>
    <w:p w:rsidR="00202DA9" w:rsidRDefault="00202DA9" w:rsidP="00C0049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each risk management subcommittee </w:t>
      </w:r>
      <w:r w:rsidR="003E1BE6">
        <w:rPr>
          <w:sz w:val="24"/>
          <w:szCs w:val="24"/>
        </w:rPr>
        <w:t xml:space="preserve">meeting </w:t>
      </w:r>
      <w:r>
        <w:rPr>
          <w:sz w:val="24"/>
          <w:szCs w:val="24"/>
        </w:rPr>
        <w:t>must be table</w:t>
      </w:r>
      <w:r w:rsidR="003E1BE6">
        <w:rPr>
          <w:sz w:val="24"/>
          <w:szCs w:val="24"/>
        </w:rPr>
        <w:t>d</w:t>
      </w:r>
      <w:r>
        <w:rPr>
          <w:sz w:val="24"/>
          <w:szCs w:val="24"/>
        </w:rPr>
        <w:t xml:space="preserve"> at the next board meeting</w:t>
      </w:r>
      <w:r w:rsidR="003E1BE6">
        <w:rPr>
          <w:sz w:val="24"/>
          <w:szCs w:val="24"/>
        </w:rPr>
        <w:t>.</w:t>
      </w:r>
    </w:p>
    <w:p w:rsidR="001D5E95" w:rsidRDefault="001D5E95" w:rsidP="00C0049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Minutes, agenda and supporting papers are available to directors upon request to the secretary, except if there is a conflict of interest.</w:t>
      </w:r>
    </w:p>
    <w:p w:rsidR="001D5E95" w:rsidRPr="001D5E95" w:rsidRDefault="001D5E95" w:rsidP="001D5E95">
      <w:pPr>
        <w:rPr>
          <w:b/>
          <w:sz w:val="24"/>
          <w:szCs w:val="24"/>
          <w:u w:val="single"/>
        </w:rPr>
      </w:pPr>
      <w:r w:rsidRPr="001D5E95">
        <w:rPr>
          <w:b/>
          <w:sz w:val="24"/>
          <w:szCs w:val="24"/>
          <w:u w:val="single"/>
        </w:rPr>
        <w:t xml:space="preserve">Access to information and independent advice </w:t>
      </w:r>
    </w:p>
    <w:p w:rsidR="00202DA9" w:rsidRDefault="001D5E95" w:rsidP="00217CD0">
      <w:pPr>
        <w:rPr>
          <w:sz w:val="24"/>
          <w:szCs w:val="24"/>
        </w:rPr>
      </w:pPr>
      <w:r>
        <w:rPr>
          <w:sz w:val="24"/>
          <w:szCs w:val="24"/>
        </w:rPr>
        <w:t xml:space="preserve">The risk management subcommittee may seek any information it considers necessary to fulfil its responsibilities. </w:t>
      </w:r>
    </w:p>
    <w:p w:rsidR="001D5E95" w:rsidRDefault="001D5E95" w:rsidP="00217CD0">
      <w:pPr>
        <w:rPr>
          <w:sz w:val="24"/>
          <w:szCs w:val="24"/>
        </w:rPr>
      </w:pPr>
      <w:r>
        <w:rPr>
          <w:sz w:val="24"/>
          <w:szCs w:val="24"/>
        </w:rPr>
        <w:t>The risk management subcommittee has access to:</w:t>
      </w:r>
    </w:p>
    <w:p w:rsidR="001D5E95" w:rsidRDefault="001D5E95" w:rsidP="00C0049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Management to seek explanations and information from; and</w:t>
      </w:r>
    </w:p>
    <w:p w:rsidR="001D5E95" w:rsidRDefault="001D5E95" w:rsidP="00C0049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Professional advice from appropriate external advisers, at the organisation</w:t>
      </w:r>
      <w:r w:rsidR="003E1BE6">
        <w:rPr>
          <w:sz w:val="24"/>
          <w:szCs w:val="24"/>
        </w:rPr>
        <w:t>’</w:t>
      </w:r>
      <w:r>
        <w:rPr>
          <w:sz w:val="24"/>
          <w:szCs w:val="24"/>
        </w:rPr>
        <w:t xml:space="preserve">s cost. </w:t>
      </w:r>
    </w:p>
    <w:p w:rsidR="00DF6A6B" w:rsidRPr="00DF6A6B" w:rsidRDefault="00DF6A6B" w:rsidP="007D1545">
      <w:pPr>
        <w:rPr>
          <w:b/>
          <w:sz w:val="24"/>
          <w:szCs w:val="24"/>
          <w:u w:val="single"/>
        </w:rPr>
      </w:pPr>
      <w:r w:rsidRPr="00DF6A6B">
        <w:rPr>
          <w:b/>
          <w:sz w:val="24"/>
          <w:szCs w:val="24"/>
          <w:u w:val="single"/>
        </w:rPr>
        <w:t>Review and changes to this charter</w:t>
      </w:r>
    </w:p>
    <w:p w:rsidR="004C26AD" w:rsidRPr="004C26AD" w:rsidRDefault="00DF6A6B" w:rsidP="004C26A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E1BE6">
        <w:rPr>
          <w:sz w:val="24"/>
          <w:szCs w:val="24"/>
        </w:rPr>
        <w:t>risk management subc</w:t>
      </w:r>
      <w:r>
        <w:rPr>
          <w:sz w:val="24"/>
          <w:szCs w:val="24"/>
        </w:rPr>
        <w:t>ommittee will review this charter annually or as often as it considers necessary. The</w:t>
      </w:r>
      <w:r w:rsidR="00C00494">
        <w:rPr>
          <w:sz w:val="24"/>
          <w:szCs w:val="24"/>
        </w:rPr>
        <w:t xml:space="preserve"> REACH Limited</w:t>
      </w:r>
      <w:r>
        <w:rPr>
          <w:sz w:val="24"/>
          <w:szCs w:val="24"/>
        </w:rPr>
        <w:t xml:space="preserve"> Board</w:t>
      </w:r>
      <w:r w:rsidR="00C00494">
        <w:rPr>
          <w:sz w:val="24"/>
          <w:szCs w:val="24"/>
        </w:rPr>
        <w:t xml:space="preserve"> of Directors</w:t>
      </w:r>
      <w:r>
        <w:rPr>
          <w:sz w:val="24"/>
          <w:szCs w:val="24"/>
        </w:rPr>
        <w:t xml:space="preserve"> may change this charter from time to time depending on the needs of the organisation. </w:t>
      </w:r>
    </w:p>
    <w:p w:rsidR="007578EB" w:rsidRPr="007578EB" w:rsidRDefault="004C26AD" w:rsidP="007578EB">
      <w:pPr>
        <w:rPr>
          <w:b/>
          <w:sz w:val="24"/>
          <w:szCs w:val="24"/>
          <w:u w:val="single"/>
        </w:rPr>
      </w:pPr>
      <w:r w:rsidRPr="004C26AD">
        <w:rPr>
          <w:sz w:val="24"/>
          <w:szCs w:val="24"/>
        </w:rPr>
        <w:t xml:space="preserve"> </w:t>
      </w:r>
    </w:p>
    <w:p w:rsidR="00C44A8B" w:rsidRDefault="00C44A8B" w:rsidP="00C44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4F80">
        <w:rPr>
          <w:rFonts w:ascii="Times New Roman" w:hAnsi="Times New Roman"/>
          <w:b/>
          <w:color w:val="000000"/>
          <w:sz w:val="24"/>
          <w:szCs w:val="24"/>
        </w:rPr>
        <w:t>Reviewed:</w:t>
      </w:r>
      <w:r w:rsidRPr="00814F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May 2014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44A8B" w:rsidRPr="009F5780" w:rsidRDefault="00C44A8B" w:rsidP="00C44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Reviewed:   </w:t>
      </w:r>
      <w:r>
        <w:rPr>
          <w:rFonts w:ascii="Times New Roman" w:hAnsi="Times New Roman"/>
          <w:color w:val="000000"/>
          <w:sz w:val="24"/>
          <w:szCs w:val="24"/>
        </w:rPr>
        <w:t xml:space="preserve">January 2020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32327" w:rsidRPr="009601FA" w:rsidRDefault="00332327" w:rsidP="00332327">
      <w:bookmarkStart w:id="0" w:name="_GoBack"/>
      <w:bookmarkEnd w:id="0"/>
    </w:p>
    <w:sectPr w:rsidR="00332327" w:rsidRPr="009601FA" w:rsidSect="00001D4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E6" w:rsidRDefault="003E1BE6" w:rsidP="00001D4E">
      <w:pPr>
        <w:spacing w:after="0" w:line="240" w:lineRule="auto"/>
      </w:pPr>
      <w:r>
        <w:separator/>
      </w:r>
    </w:p>
  </w:endnote>
  <w:endnote w:type="continuationSeparator" w:id="0">
    <w:p w:rsidR="003E1BE6" w:rsidRDefault="003E1BE6" w:rsidP="0000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899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E1BE6" w:rsidRDefault="003E1BE6" w:rsidP="00BE648E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A8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color w:val="808080" w:themeColor="background1" w:themeShade="80"/>
            <w:spacing w:val="60"/>
          </w:rPr>
          <w:tab/>
        </w:r>
      </w:p>
    </w:sdtContent>
  </w:sdt>
  <w:p w:rsidR="003E1BE6" w:rsidRDefault="003E1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E6" w:rsidRDefault="003E1BE6" w:rsidP="00001D4E">
      <w:pPr>
        <w:spacing w:after="0" w:line="240" w:lineRule="auto"/>
      </w:pPr>
      <w:r>
        <w:separator/>
      </w:r>
    </w:p>
  </w:footnote>
  <w:footnote w:type="continuationSeparator" w:id="0">
    <w:p w:rsidR="003E1BE6" w:rsidRDefault="003E1BE6" w:rsidP="0000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E6" w:rsidRDefault="003E1BE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260"/>
    <w:multiLevelType w:val="hybridMultilevel"/>
    <w:tmpl w:val="3BFED7E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E5E48"/>
    <w:multiLevelType w:val="multilevel"/>
    <w:tmpl w:val="068EB61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6AF9"/>
    <w:multiLevelType w:val="hybridMultilevel"/>
    <w:tmpl w:val="323A4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14F1"/>
    <w:multiLevelType w:val="hybridMultilevel"/>
    <w:tmpl w:val="494A05D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F3BAA"/>
    <w:multiLevelType w:val="hybridMultilevel"/>
    <w:tmpl w:val="480A030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91A2D"/>
    <w:multiLevelType w:val="hybridMultilevel"/>
    <w:tmpl w:val="B2E468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33F3"/>
    <w:multiLevelType w:val="hybridMultilevel"/>
    <w:tmpl w:val="7FA0AD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E2AF4"/>
    <w:multiLevelType w:val="hybridMultilevel"/>
    <w:tmpl w:val="3C74B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7E96"/>
    <w:multiLevelType w:val="hybridMultilevel"/>
    <w:tmpl w:val="100286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2B5A"/>
    <w:multiLevelType w:val="hybridMultilevel"/>
    <w:tmpl w:val="D0E8CB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B643A5"/>
    <w:multiLevelType w:val="hybridMultilevel"/>
    <w:tmpl w:val="99946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2251"/>
    <w:multiLevelType w:val="hybridMultilevel"/>
    <w:tmpl w:val="4A1C7F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44F8F"/>
    <w:multiLevelType w:val="hybridMultilevel"/>
    <w:tmpl w:val="C11CE5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83F9C"/>
    <w:multiLevelType w:val="hybridMultilevel"/>
    <w:tmpl w:val="2626FC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B4E39"/>
    <w:multiLevelType w:val="hybridMultilevel"/>
    <w:tmpl w:val="CDCE09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4E"/>
    <w:rsid w:val="00001D4E"/>
    <w:rsid w:val="0004796C"/>
    <w:rsid w:val="00071567"/>
    <w:rsid w:val="000750A6"/>
    <w:rsid w:val="00092508"/>
    <w:rsid w:val="000C02FC"/>
    <w:rsid w:val="0016538A"/>
    <w:rsid w:val="001B3B00"/>
    <w:rsid w:val="001D5E95"/>
    <w:rsid w:val="00202DA9"/>
    <w:rsid w:val="00211BC8"/>
    <w:rsid w:val="00217CD0"/>
    <w:rsid w:val="00251EF3"/>
    <w:rsid w:val="0027794C"/>
    <w:rsid w:val="002821FF"/>
    <w:rsid w:val="002A2E44"/>
    <w:rsid w:val="00332327"/>
    <w:rsid w:val="003559FE"/>
    <w:rsid w:val="00366A63"/>
    <w:rsid w:val="0038715A"/>
    <w:rsid w:val="003A5ADF"/>
    <w:rsid w:val="003D4D5D"/>
    <w:rsid w:val="003E1BE6"/>
    <w:rsid w:val="003E5B9A"/>
    <w:rsid w:val="00440AE7"/>
    <w:rsid w:val="00452F54"/>
    <w:rsid w:val="00491F06"/>
    <w:rsid w:val="004C26AD"/>
    <w:rsid w:val="004C4CB3"/>
    <w:rsid w:val="004E1F88"/>
    <w:rsid w:val="004E7F07"/>
    <w:rsid w:val="00552338"/>
    <w:rsid w:val="005F5C62"/>
    <w:rsid w:val="006031DD"/>
    <w:rsid w:val="00671A73"/>
    <w:rsid w:val="0067433E"/>
    <w:rsid w:val="006B3528"/>
    <w:rsid w:val="006F5368"/>
    <w:rsid w:val="00745B31"/>
    <w:rsid w:val="007578EB"/>
    <w:rsid w:val="00765253"/>
    <w:rsid w:val="007C340F"/>
    <w:rsid w:val="007D1545"/>
    <w:rsid w:val="008127BA"/>
    <w:rsid w:val="008359C1"/>
    <w:rsid w:val="00860AE1"/>
    <w:rsid w:val="00867625"/>
    <w:rsid w:val="008B4282"/>
    <w:rsid w:val="009601FA"/>
    <w:rsid w:val="00982F9E"/>
    <w:rsid w:val="009A6893"/>
    <w:rsid w:val="009A6FDC"/>
    <w:rsid w:val="00A02B5E"/>
    <w:rsid w:val="00A837E2"/>
    <w:rsid w:val="00AB1A18"/>
    <w:rsid w:val="00AD575F"/>
    <w:rsid w:val="00B31405"/>
    <w:rsid w:val="00B37789"/>
    <w:rsid w:val="00B37D45"/>
    <w:rsid w:val="00B704DB"/>
    <w:rsid w:val="00BE3069"/>
    <w:rsid w:val="00BE648E"/>
    <w:rsid w:val="00C00494"/>
    <w:rsid w:val="00C02BFC"/>
    <w:rsid w:val="00C3143F"/>
    <w:rsid w:val="00C44A8B"/>
    <w:rsid w:val="00C87A09"/>
    <w:rsid w:val="00D31FB5"/>
    <w:rsid w:val="00D5139B"/>
    <w:rsid w:val="00DB1583"/>
    <w:rsid w:val="00DF20D1"/>
    <w:rsid w:val="00DF4B31"/>
    <w:rsid w:val="00DF6A6B"/>
    <w:rsid w:val="00E606A7"/>
    <w:rsid w:val="00E64E65"/>
    <w:rsid w:val="00F26D54"/>
    <w:rsid w:val="00F67EF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CA621B"/>
  <w15:docId w15:val="{701E10C8-B77D-4942-92D1-9B68B721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1D4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1D4E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4E"/>
  </w:style>
  <w:style w:type="paragraph" w:styleId="Footer">
    <w:name w:val="footer"/>
    <w:basedOn w:val="Normal"/>
    <w:link w:val="FooterChar"/>
    <w:uiPriority w:val="99"/>
    <w:unhideWhenUsed/>
    <w:rsid w:val="0000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4E"/>
  </w:style>
  <w:style w:type="paragraph" w:styleId="ListParagraph">
    <w:name w:val="List Paragraph"/>
    <w:basedOn w:val="Normal"/>
    <w:uiPriority w:val="34"/>
    <w:qFormat/>
    <w:rsid w:val="000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inter">
  <a:themeElements>
    <a:clrScheme name="Custom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0070C0"/>
      </a:accent1>
      <a:accent2>
        <a:srgbClr val="005BD3"/>
      </a:accent2>
      <a:accent3>
        <a:srgbClr val="005BD3"/>
      </a:accent3>
      <a:accent4>
        <a:srgbClr val="005BD3"/>
      </a:accent4>
      <a:accent5>
        <a:srgbClr val="005BD3"/>
      </a:accent5>
      <a:accent6>
        <a:srgbClr val="00349E"/>
      </a:accent6>
      <a:hlink>
        <a:srgbClr val="005BD3"/>
      </a:hlink>
      <a:folHlink>
        <a:srgbClr val="005BD3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EA59-608A-4616-A7AF-E9D2C1D3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Finch</dc:creator>
  <cp:lastModifiedBy>Traci Finch</cp:lastModifiedBy>
  <cp:revision>3</cp:revision>
  <cp:lastPrinted>2019-03-21T03:43:00Z</cp:lastPrinted>
  <dcterms:created xsi:type="dcterms:W3CDTF">2020-01-20T01:25:00Z</dcterms:created>
  <dcterms:modified xsi:type="dcterms:W3CDTF">2020-01-20T01:26:00Z</dcterms:modified>
</cp:coreProperties>
</file>